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ALLANAMIENTO VOLUNTARIO Y ENTREGA DE POSESIÓN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INMUEBLE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Dirección: {{DIRECCION_INMUEBLE}}. Referencia catastral: {{REF_CATASTRAL}}. Contrato de arrendamiento: {{FECHA_CONTRATO}}.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ARRENDADOR: D./Dña. {{NOMBRE_ARRENDADOR}}, DNI/NIF {{DNI_ARRENDADOR}}, domicilio {{DOMICILIO_ARRENDADOR}}.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ARRENDATARIO: D./Dña. {{NOMBRE_ARRENDATARIO}}, DNI/NIE {{DNI_ARRENDATARIO}}, domicilio {{DOMICILIO_ARRENDATARIO}}.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Mediador, letrado o testigo, en su caso: {{NOMBRE_TERCERO}} — {{CALIDAD_TERCERO}}.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Documento de allanamiento del arrendatario a la acción de desahucio o resolución contractual y entrega voluntaria de la vivienda.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Antecedentes procesales o contractuales.. 2) Allanamiento.. 3) Entrega de llaves y posesión.. 4) Liquidación pendiente.. 5) Renuncia a plazos.. 6) Costas y gastos..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Antecedentes procesales o contractuales.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Procedimiento o resolución: {{REFERENCIA_PROCEDIMIENTO}}. Deuda reconocida o discutida: {{IMPORTE_DEUDA}}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Antecedentes expuestos por las partes. Votación o conformidad: {VOTACION_PUNTO_1}.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Allanamiento.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se allana a la resolución del contrato y a entregar la posesión el {{FECHA_ENTREGA_VOLUNTARIA}} sin necesidad de lanzamiento.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Allanamiento expreso y voluntario. Votación o conformidad: {VOTACION_PUNTO_2}.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Entrega de llaves y posesión.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Entrega de llaves: {{DETALLE_LLAVES}}. Estado de la vivienda: {{ESTADO_ENTREGA}}.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Posesión restituida al ARRENDADOR. Votación o conformidad: {VOTACION_PUNTO_3}.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Liquidación pendiente.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Saldo pendiente: {{SALDO_PENDIENTE}} EUR. Fianza: {{IMPORTE_FIANZA}} EUR. Compensación acordada: {{COMPENSACION_ACORDADA}}.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Liquidación sujeta a acta complementaria. Votación o conformidad: {VOTACION_PUNTO_4}.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Renuncia a plazos.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ARRENDATARIO renuncia al plazo de desalojo cuando legalmente proceda, con efectos desde la firma.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Renuncia documentada. Votación o conformidad: {VOTACION_PUNTO_5}.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Costas y gastos.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Pacto sobre costas: {{PACTO_COSTAS}} (cada parte asume las suyas / arrendatario asume {{IMPORTE_COSTAS}} EUR).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Acuerdo sobre costas. Votación o conformidad: {VOTACION_PUNTO_6}.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da por finalizada la comparecencia. Las partes declaran haber leído el acta y estar conformes con su contenido, o haber formulado las reservas indicadas.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redactor/a del acta certifica que el documento refleja fielmente lo actuado, manifestado o acordado en la fecha indicada, con validez probatoria orientativa entre las partes.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EL/LA MEDIADOR/A O TESTIGO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Y EVIDENCIAS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allanamiento voluntario y desalojo</dc:title>
</cp:coreProperties>
</file>