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COMPROBACIÓN DEL ESTADO DE LA FINCA ANTES DEL DESAHUCIO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INMUEBLE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Dirección: {{DIRECCION_INMUEBLE}}. Referencia catastral: {{REF_CATASTRAL}}. Contrato de arrendamiento: {{FECHA_CONTRATO}}.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PARTES INTERVINIENTES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ARRENDADOR: D./Dña. {{NOMBRE_ARRENDADOR}}, DNI/NIF {{DNI_ARRENDADOR}}, domicilio {{DOMICILIO_ARRENDADOR}}.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ARRENDATARIO: D./Dña. {{NOMBRE_ARRENDATARIO}}, DNI/NIE {{DNI_ARRENDATARIO}}, domicilio {{DOMICILIO_ARRENDATARIO}}.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Mediador, letrado o testigo, en su caso: {{NOMBRE_TERCERO}} — {{CALIDAD_TERCERO}}.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TIPO DE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Inspección técnica y documentación gráfica del inmueble arrendado con carácter previo a resolución contractual o procedimiento judicial.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Comparecencia e identificación.. 2) Recorrido e inventario visual.. 3) Suministros y contadores.. 4) Ocupación y enseres.. 5) Riesgos y medidas.. 6) Custodia de prueba..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Comparecencia e identificación.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Comparecen arrendador y/o perito {{NOMBRE_PERITO}}. Se acredita titularidad con {{DOCUMENTO_TITULO}}.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Quórum: {{QUORUM}}. Votación o conformidad: {VOTACION_PUNTO_1}.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Recorrido e inventario visual.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recorren estancias: {{LISTA_ESTANCIAS}}. Estado general: {{ESTADO_GENERAL}}. Daños visibles: {{DANOS_VISIBLES}}.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Inventario fotográfico iniciado. Votación o conformidad: {VOTACION_PUNTO_2}.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Suministros y contadores.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Lecturas: agua {{LECTURA_AGUA}}, luz {{LECTURA_LUZ}}, gas {{LECTURA_GAS}}.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Lecturas conformes / no accesibles por {{MOTIVO}}. Votación o conformidad: {VOTACION_PUNTO_3}.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Ocupación y enseres.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Personas presentes: {{PERSONAS_PRESENTES}}. Enseres destacados: {{DESCRIPCION_ENSERES}}.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Constancia sin coerción ni acceso ilícito. Votación o conformidad: {VOTACION_PUNTO_4}.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Riesgos y medidas.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Riesgos detectados (humedades, instalaciones): {{RIESGOS_DETECTADOS}}. Medidas recomendadas: {{MEDIDAS_RECOMENDADAS}}.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Informe orientativo para el arrendador. Votación o conformidad: {VOTACION_PUNTO_5}.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Custodia de prueba.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Archivo digital en {{SOPORTE_PRUEBA}} custodiado por {{RESPONSABLE_CUSTODIA}}.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Acuerdo o constancia: Cadena de custodia iniciada. Votación o conformidad: {VOTACION_PUNTO_6}.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CIERRE DE LA SESIÓN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Siendo las {{HORA_CIERRE}} horas, se da por finalizada la comparecencia. Las partes declaran haber leído el acta y estar conformes con su contenido, o haber formulado las reservas indicadas.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redactor/a del acta certifica que el documento refleja fielmente lo actuado, manifestado o acordado en la fecha indicada, con validez probatoria orientativa entre las partes.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EL/LA MEDIADOR/A O TESTIGO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Y EVIDENCIAS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comprobación del estado de la finca antes del desahucio</dc:title>
</cp:coreProperties>
</file>