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core.xml" ContentType="application/vnd.openxmlformats-package.core-properti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Relationship Id="rId2" Type="http://schemas.openxmlformats.org/package/2006/relationships/metadata/core-properties" Target="docProps/core.xml"/>
</Relationships>
</file>

<file path=word/document.xml><?xml version="1.0" encoding="utf-8"?>
<w:document xmlns:w="http://schemas.openxmlformats.org/wordprocessingml/2006/main">
  <w:body>
    <w:p>
      <w:pPr>
        <w:pStyle w:val="Title"/>
        <w:spacing w:before="0" w:after="280"/>
        <w:jc w:val="center"/>
      </w:pPr>
      <w:r>
        <w:rPr>
          <w:rFonts w:ascii="Calibri" w:hAnsi="Calibri"/>
          <w:sz w:val="36"/>
          <w:b/>
          <w:color w:val="2B579A"/>
        </w:rPr>
        <w:t xml:space="preserve">ACTA DE LIQUIDACIÓN DE DEUDAS Y CARGAS DE LA HERENCIA</w:t>
      </w:r>
    </w:p>
    <w:p>
      <w:pPr>
        <w:pStyle w:val="Subtitle"/>
        <w:spacing w:before="0" w:after="240"/>
        <w:jc w:val="center"/>
      </w:pPr>
      <w:r>
        <w:rPr>
          <w:rFonts w:ascii="Calibri" w:hAnsi="Calibri"/>
          <w:sz w:val="20"/>
          <w:i/>
          <w:color w:val="44546A"/>
        </w:rPr>
        <w:t xml:space="preserve">Código Civil español, Libro III (De las sucesiones por causa de muerte); Ley 29/1987, de 18 de diciembre, del Impuesto sobre Sucesiones y Donaciones; Real Decreto 1629/1991, Reglamento del ISD; Ley 15/2015, de 2 de julio, de la Jurisdicción Voluntaria, en supuestos aplicables.</w:t>
      </w:r>
    </w:p>
    <w:p>
      <w:pPr>
        <w:spacing w:before="0" w:after="180"/>
      </w:pPr>
      <w:r>
        <w:rPr>
          <w:rFonts w:ascii="Calibri" w:hAnsi="Calibri"/>
          <w:sz w:val="22"/>
        </w:rPr>
        <w:t xml:space="preserve">En {{CIUDAD}}, a {{FECHA}}.</w:t>
      </w:r>
    </w:p>
    <w:p>
      <w:pPr>
        <w:pStyle w:val="Heading1"/>
        <w:spacing w:before="400" w:after="180"/>
      </w:pPr>
      <w:r>
        <w:rPr>
          <w:rFonts w:ascii="Calibri" w:hAnsi="Calibri"/>
          <w:sz w:val="26"/>
          <w:b/>
          <w:color w:val="2B579A"/>
        </w:rPr>
        <w:t xml:space="preserve">DATOS DEL CAUSANTE</w:t>
      </w:r>
    </w:p>
    <w:p>
      <w:pPr>
        <w:spacing w:before="0" w:after="180"/>
      </w:pPr>
      <w:r>
        <w:rPr>
          <w:rFonts w:ascii="Calibri" w:hAnsi="Calibri"/>
          <w:sz w:val="22"/>
        </w:rPr>
        <w:t xml:space="preserve">Causante: D./Dña. {{NOMBRE_CAUSANTE}}, fallecido/a el {{FECHA_FALLECIMIENTO}}. Último domicilio: {{DOMICILIO_CAUSANTE}}. Estado civil: {{ESTADO_CIVIL_CAUSANTE}}.</w:t>
      </w:r>
    </w:p>
    <w:p>
      <w:pPr>
        <w:pStyle w:val="Heading1"/>
        <w:spacing w:before="400" w:after="180"/>
      </w:pPr>
      <w:r>
        <w:rPr>
          <w:rFonts w:ascii="Calibri" w:hAnsi="Calibri"/>
          <w:sz w:val="26"/>
          <w:b/>
          <w:color w:val="2B579A"/>
        </w:rPr>
        <w:t xml:space="preserve">PARTES INTERVINIENTES</w:t>
      </w:r>
    </w:p>
    <w:p>
      <w:pPr>
        <w:spacing w:before="0" w:after="180"/>
      </w:pPr>
      <w:r>
        <w:rPr>
          <w:rFonts w:ascii="Calibri" w:hAnsi="Calibri"/>
          <w:sz w:val="22"/>
        </w:rPr>
        <w:t xml:space="preserve">Comparecen: {{LISTA_HEREDEROS}}. En su caso, albacea o contador-partidor: {{NOMBRE_ALBACEA}}. Asesor jurídico: {{NOMBRE_ASESOR}}.</w:t>
      </w:r>
    </w:p>
    <w:p>
      <w:pPr>
        <w:pStyle w:val="Heading1"/>
        <w:spacing w:before="400" w:after="180"/>
      </w:pPr>
      <w:r>
        <w:rPr>
          <w:rFonts w:ascii="Calibri" w:hAnsi="Calibri"/>
          <w:sz w:val="26"/>
          <w:b/>
          <w:color w:val="2B579A"/>
        </w:rPr>
        <w:t xml:space="preserve">TIPO DE ACTA</w:t>
      </w:r>
    </w:p>
    <w:p>
      <w:pPr>
        <w:spacing w:before="0" w:after="180"/>
      </w:pPr>
      <w:r>
        <w:rPr>
          <w:rFonts w:ascii="Calibri" w:hAnsi="Calibri"/>
          <w:sz w:val="22"/>
        </w:rPr>
        <w:t xml:space="preserve">Liquidación del pasivo hereditario previa a partición o aceptación a beneficio de inventario.</w:t>
      </w:r>
    </w:p>
    <w:p>
      <w:pPr>
        <w:pStyle w:val="Heading1"/>
        <w:spacing w:before="400" w:after="180"/>
      </w:pPr>
      <w:r>
        <w:rPr>
          <w:rFonts w:ascii="Calibri" w:hAnsi="Calibri"/>
          <w:sz w:val="26"/>
          <w:b/>
          <w:color w:val="2B579A"/>
        </w:rPr>
        <w:t xml:space="preserve">QUÓRUM Y APERTURA</w:t>
      </w:r>
    </w:p>
    <w:p>
      <w:pPr>
        <w:spacing w:before="0" w:after="180"/>
      </w:pPr>
      <w:r>
        <w:rPr>
          <w:rFonts w:ascii="Calibri" w:hAnsi="Calibri"/>
          <w:sz w:val="22"/>
        </w:rPr>
        <w:t xml:space="preserve">Se certifica que la reunión cumple el quórum acordado entre herederos y comparecientes, conforme al testamento, pacto sucesorio o mayoría legal aplicable.</w:t>
      </w:r>
    </w:p>
    <w:p>
      <w:pPr>
        <w:pStyle w:val="Heading1"/>
        <w:spacing w:before="400" w:after="180"/>
      </w:pPr>
      <w:r>
        <w:rPr>
          <w:rFonts w:ascii="Calibri" w:hAnsi="Calibri"/>
          <w:sz w:val="26"/>
          <w:b/>
          <w:color w:val="2B579A"/>
        </w:rPr>
        <w:t xml:space="preserve">ORDEN DEL DÍA</w:t>
      </w:r>
    </w:p>
    <w:p>
      <w:pPr>
        <w:spacing w:before="0" w:after="180"/>
      </w:pPr>
      <w:r>
        <w:rPr>
          <w:rFonts w:ascii="Calibri" w:hAnsi="Calibri"/>
          <w:sz w:val="22"/>
        </w:rPr>
        <w:t xml:space="preserve">1) Deudas certificadas.. 2) Gastos de última enfermedad y funeral.. 3) Honorarios profesionales.. 4) Créditos reclamados por terceros.. 5) Fianza y garantías.. 6) Saldo neto actualizado..</w:t>
      </w:r>
    </w:p>
    <w:p>
      <w:pPr>
        <w:pStyle w:val="Heading1"/>
        <w:spacing w:before="400" w:after="180"/>
      </w:pPr>
      <w:r>
        <w:rPr>
          <w:rFonts w:ascii="Calibri" w:hAnsi="Calibri"/>
          <w:sz w:val="26"/>
          <w:b/>
          <w:color w:val="2B579A"/>
        </w:rPr>
        <w:t xml:space="preserve">DESARROLLO Y ACUERDOS</w:t>
      </w:r>
    </w:p>
    <w:p>
      <w:pPr>
        <w:pStyle w:val="Heading2"/>
        <w:spacing w:before="320" w:after="140"/>
      </w:pPr>
      <w:r>
        <w:rPr>
          <w:rFonts w:ascii="Calibri" w:hAnsi="Calibri"/>
          <w:sz w:val="24"/>
          <w:b/>
        </w:rPr>
        <w:t xml:space="preserve">PRIMERO. — Deudas certificadas.</w:t>
      </w:r>
    </w:p>
    <w:p>
      <w:pPr>
        <w:spacing w:before="0" w:after="180"/>
      </w:pPr>
      <w:r>
        <w:rPr>
          <w:rFonts w:ascii="Calibri" w:hAnsi="Calibri"/>
          <w:sz w:val="22"/>
        </w:rPr>
        <w:t xml:space="preserve">Préstamos: {{DEUDAS_PRESTAMOS}} EUR. Suministros y tributos: {{DEUDAS_TRIBUTOS}} EUR. Comunidad y IBI: {{DEUDAS_INMUEBLES}} EUR.</w:t>
      </w:r>
    </w:p>
    <w:p>
      <w:pPr>
        <w:spacing w:before="0" w:after="180"/>
      </w:pPr>
      <w:r>
        <w:rPr>
          <w:rFonts w:ascii="Calibri" w:hAnsi="Calibri"/>
          <w:sz w:val="22"/>
        </w:rPr>
        <w:t xml:space="preserve">Acuerdo: Reconocimiento del pasivo. Votación o conformidad: {{VOTACION_PUNTO_1}}.</w:t>
      </w:r>
    </w:p>
    <w:p>
      <w:pPr>
        <w:pStyle w:val="Heading2"/>
        <w:spacing w:before="320" w:after="140"/>
      </w:pPr>
      <w:r>
        <w:rPr>
          <w:rFonts w:ascii="Calibri" w:hAnsi="Calibri"/>
          <w:sz w:val="24"/>
          <w:b/>
        </w:rPr>
        <w:t xml:space="preserve">SEGUNDO. — Gastos de última enfermedad y funeral.</w:t>
      </w:r>
    </w:p>
    <w:p>
      <w:pPr>
        <w:spacing w:before="0" w:after="180"/>
      </w:pPr>
      <w:r>
        <w:rPr>
          <w:rFonts w:ascii="Calibri" w:hAnsi="Calibri"/>
          <w:sz w:val="22"/>
        </w:rPr>
        <w:t xml:space="preserve">Facturas aportadas: {{GASTOS_ULTIMA_ENFERMEDAD}} EUR y funeral {{GASTOS_FUNERAL}} EUR.</w:t>
      </w:r>
    </w:p>
    <w:p>
      <w:pPr>
        <w:spacing w:before="0" w:after="180"/>
      </w:pPr>
      <w:r>
        <w:rPr>
          <w:rFonts w:ascii="Calibri" w:hAnsi="Calibri"/>
          <w:sz w:val="22"/>
        </w:rPr>
        <w:t xml:space="preserve">Acuerdo: Imputación a la masa. Votación o conformidad: {{VOTACION_PUNTO_2}}.</w:t>
      </w:r>
    </w:p>
    <w:p>
      <w:pPr>
        <w:pStyle w:val="Heading2"/>
        <w:spacing w:before="320" w:after="140"/>
      </w:pPr>
      <w:r>
        <w:rPr>
          <w:rFonts w:ascii="Calibri" w:hAnsi="Calibri"/>
          <w:sz w:val="24"/>
          <w:b/>
        </w:rPr>
        <w:t xml:space="preserve">TERCERO. — Honorarios profesionales.</w:t>
      </w:r>
    </w:p>
    <w:p>
      <w:pPr>
        <w:spacing w:before="0" w:after="180"/>
      </w:pPr>
      <w:r>
        <w:rPr>
          <w:rFonts w:ascii="Calibri" w:hAnsi="Calibri"/>
          <w:sz w:val="22"/>
        </w:rPr>
        <w:t xml:space="preserve">Notaría, registro, abogado, gestoría: {{HONORARIOS_PROFESIONALES}} EUR.</w:t>
      </w:r>
    </w:p>
    <w:p>
      <w:pPr>
        <w:spacing w:before="0" w:after="180"/>
      </w:pPr>
      <w:r>
        <w:rPr>
          <w:rFonts w:ascii="Calibri" w:hAnsi="Calibri"/>
          <w:sz w:val="22"/>
        </w:rPr>
        <w:t xml:space="preserve">Acuerdo: Pago desde la masa hereditaria. Votación o conformidad: {{VOTACION_PUNTO_3}}.</w:t>
      </w:r>
    </w:p>
    <w:p>
      <w:pPr>
        <w:pStyle w:val="Heading2"/>
        <w:spacing w:before="320" w:after="140"/>
      </w:pPr>
      <w:r>
        <w:rPr>
          <w:rFonts w:ascii="Calibri" w:hAnsi="Calibri"/>
          <w:sz w:val="24"/>
          <w:b/>
        </w:rPr>
        <w:t xml:space="preserve">CUARTO. — Créditos reclamados por terceros.</w:t>
      </w:r>
    </w:p>
    <w:p>
      <w:pPr>
        <w:spacing w:before="0" w:after="180"/>
      </w:pPr>
      <w:r>
        <w:rPr>
          <w:rFonts w:ascii="Calibri" w:hAnsi="Calibri"/>
          <w:sz w:val="22"/>
        </w:rPr>
        <w:t xml:space="preserve">Relación: {{CREDITOS_TERCEROS}}. Estado: {{ESTADO_CREDITOS}}.</w:t>
      </w:r>
    </w:p>
    <w:p>
      <w:pPr>
        <w:spacing w:before="0" w:after="180"/>
      </w:pPr>
      <w:r>
        <w:rPr>
          <w:rFonts w:ascii="Calibri" w:hAnsi="Calibri"/>
          <w:sz w:val="22"/>
        </w:rPr>
        <w:t xml:space="preserve">Acuerdo: Impugnación / aceptación parcial. Votación o conformidad: {{VOTACION_PUNTO_4}}.</w:t>
      </w:r>
    </w:p>
    <w:p>
      <w:pPr>
        <w:pStyle w:val="Heading2"/>
        <w:spacing w:before="320" w:after="140"/>
      </w:pPr>
      <w:r>
        <w:rPr>
          <w:rFonts w:ascii="Calibri" w:hAnsi="Calibri"/>
          <w:sz w:val="24"/>
          <w:b/>
        </w:rPr>
        <w:t xml:space="preserve">QUINTO. — Fianza y garantías.</w:t>
      </w:r>
    </w:p>
    <w:p>
      <w:pPr>
        <w:spacing w:before="0" w:after="180"/>
      </w:pPr>
      <w:r>
        <w:rPr>
          <w:rFonts w:ascii="Calibri" w:hAnsi="Calibri"/>
          <w:sz w:val="22"/>
        </w:rPr>
        <w:t xml:space="preserve">Devoluciones pendientes: {{DEVOLUCIONES_FIANZA}} EUR.</w:t>
      </w:r>
    </w:p>
    <w:p>
      <w:pPr>
        <w:spacing w:before="0" w:after="180"/>
      </w:pPr>
      <w:r>
        <w:rPr>
          <w:rFonts w:ascii="Calibri" w:hAnsi="Calibri"/>
          <w:sz w:val="22"/>
        </w:rPr>
        <w:t xml:space="preserve">Acuerdo: Incluido en activo. Votación o conformidad: {{VOTACION_PUNTO_5}}.</w:t>
      </w:r>
    </w:p>
    <w:p>
      <w:pPr>
        <w:spacing w:before="0" w:after="180"/>
      </w:pPr>
      <w:r>
        <w:rPr>
          <w:rFonts w:ascii="Calibri" w:hAnsi="Calibri"/>
          <w:sz w:val="22"/>
        </w:rPr>
        <w:t xml:space="preserve">SEXTO. — Saldo neto actualizado.</w:t>
      </w:r>
    </w:p>
    <w:p>
      <w:pPr>
        <w:spacing w:before="0" w:after="180"/>
      </w:pPr>
      <w:r>
        <w:rPr>
          <w:rFonts w:ascii="Calibri" w:hAnsi="Calibri"/>
          <w:sz w:val="22"/>
        </w:rPr>
        <w:t xml:space="preserve">Activo {{TOTAL_ACTIVO}} EUR menos pasivo liquidado {{TOTAL_PASIVO_LIQUIDADO}} EUR = {{LIQUIDO_NETO}} EUR.</w:t>
      </w:r>
    </w:p>
    <w:p>
      <w:pPr>
        <w:spacing w:before="0" w:after="180"/>
      </w:pPr>
      <w:r>
        <w:rPr>
          <w:rFonts w:ascii="Calibri" w:hAnsi="Calibri"/>
          <w:sz w:val="22"/>
        </w:rPr>
        <w:t xml:space="preserve">Acuerdo: Base para ISD y partición. Votación o conformidad: {{VOTACION_PUNTO_6}}.</w:t>
      </w:r>
    </w:p>
    <w:p>
      <w:pPr>
        <w:pStyle w:val="Heading1"/>
        <w:spacing w:before="400" w:after="180"/>
      </w:pPr>
      <w:r>
        <w:rPr>
          <w:rFonts w:ascii="Calibri" w:hAnsi="Calibri"/>
          <w:sz w:val="26"/>
          <w:b/>
          <w:color w:val="2B579A"/>
        </w:rPr>
        <w:t xml:space="preserve">CIERRE DE LA SESIÓN</w:t>
      </w:r>
    </w:p>
    <w:p>
      <w:pPr>
        <w:spacing w:before="0" w:after="180"/>
      </w:pPr>
      <w:r>
        <w:rPr>
          <w:rFonts w:ascii="Calibri" w:hAnsi="Calibri"/>
          <w:sz w:val="22"/>
        </w:rPr>
        <w:t xml:space="preserve">Siendo las {{HORA_CIERRE}} horas, se levanta acta. Los comparecientes declaran haberla leído o habérsela leído y estar conformes, o formular las reservas indicadas.</w:t>
      </w:r>
    </w:p>
    <w:p>
      <w:pPr>
        <w:pStyle w:val="Heading1"/>
        <w:spacing w:before="400" w:after="180"/>
      </w:pPr>
      <w:r>
        <w:rPr>
          <w:rFonts w:ascii="Calibri" w:hAnsi="Calibri"/>
          <w:sz w:val="26"/>
          <w:b/>
          <w:color w:val="2B579A"/>
        </w:rPr>
        <w:t xml:space="preserve">CERTIFICACIÓN</w:t>
      </w:r>
    </w:p>
    <w:p>
      <w:pPr>
        <w:spacing w:before="0" w:after="180"/>
      </w:pPr>
      <w:r>
        <w:rPr>
          <w:rFonts w:ascii="Calibri" w:hAnsi="Calibri"/>
          <w:sz w:val="22"/>
        </w:rPr>
        <w:t xml:space="preserve">El/la secretario/a o notario/a de actuación certifica que el documento refleja lo acordado entre los interesados en la sucesión.</w:t>
      </w:r>
    </w:p>
    <w:p>
      <w:pPr>
        <w:pStyle w:val="Heading1"/>
        <w:spacing w:before="400" w:after="180"/>
      </w:pPr>
      <w:r>
        <w:rPr>
          <w:rFonts w:ascii="Calibri" w:hAnsi="Calibri"/>
          <w:sz w:val="26"/>
          <w:b/>
          <w:color w:val="2B579A"/>
        </w:rPr>
        <w:t xml:space="preserve">FIRMAS</w:t>
      </w:r>
    </w:p>
    <w:p>
      <w:pPr>
        <w:spacing w:before="0" w:after="180"/>
      </w:pPr>
      <w:r>
        <w:rPr>
          <w:rFonts w:ascii="Calibri" w:hAnsi="Calibri"/>
          <w:sz w:val="22"/>
        </w:rPr>
        <w:t xml:space="preserve">EL/LA SECRETARIO/A O NOTARIO/A                         HEREDEROS / COMPARECIENTES</w:t>
      </w:r>
    </w:p>
    <w:p>
      <w:pPr>
        <w:spacing w:before="280" w:after="360"/>
        <w:tabs>
          <w:tab w:val="left" w:pos="4800"/>
        </w:tabs>
      </w:pPr>
      <w:r>
        <w:rPr>
          <w:rFonts w:ascii="Calibri" w:hAnsi="Calibri"/>
          <w:sz w:val="22"/>
        </w:rPr>
        <w:t xml:space="preserve">Fdo.: _________________________</w:t>
      </w:r>
      <w:r>
        <w:rPr>
          <w:rFonts w:ascii="Calibri" w:hAnsi="Calibri"/>
          <w:sz w:val="22"/>
        </w:rPr>
        <w:tab/>
      </w:r>
      <w:r>
        <w:rPr>
          <w:rFonts w:ascii="Calibri" w:hAnsi="Calibri"/>
          <w:sz w:val="22"/>
        </w:rPr>
        <w:t xml:space="preserve">Fdo.: _________________________</w:t>
      </w:r>
    </w:p>
    <w:p>
      <w:pPr>
        <w:pStyle w:val="Heading1"/>
        <w:spacing w:before="400" w:after="180"/>
      </w:pPr>
      <w:r>
        <w:rPr>
          <w:rFonts w:ascii="Calibri" w:hAnsi="Calibri"/>
          <w:sz w:val="26"/>
          <w:b/>
          <w:color w:val="2B579A"/>
        </w:rPr>
        <w:t xml:space="preserve">ANEXO I — RELACIÓN DE BIENES, DEUDAS O ACUERDOS</w:t>
      </w:r>
    </w:p>
    <w:p>
      <w:pPr>
        <w:spacing w:before="0" w:after="180"/>
      </w:pPr>
      <w:r>
        <w:rPr>
          <w:rFonts w:ascii="Calibri" w:hAnsi="Calibri"/>
          <w:sz w:val="22"/>
        </w:rPr>
        <w:t xml:space="preserve">{{ANEXO_DOCUMENTACION}}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style w:type="paragraph" w:default="1" w:styleId="Normal">
    <w:name w:val="Normal"/>
    <w:rPr>
      <w:rFonts w:ascii="Calibri" w:hAnsi="Calibri"/>
      <w:sz w:val="22"/>
    </w:rPr>
  </w:style>
  <w:style w:type="paragraph" w:styleId="Title">
    <w:name w:val="Title"/>
    <w:basedOn w:val="Normal"/>
    <w:pPr>
      <w:jc w:val="center"/>
      <w:spacing w:before="0" w:after="280"/>
    </w:pPr>
    <w:rPr>
      <w:b/>
      <w:sz w:val="36"/>
      <w:color w:val="2B579A"/>
    </w:rPr>
  </w:style>
  <w:style w:type="paragraph" w:styleId="Heading1">
    <w:name w:val="heading 1"/>
    <w:basedOn w:val="Normal"/>
    <w:pPr>
      <w:spacing w:before="400" w:after="180"/>
      <w:outlineLvl w:val="0"/>
    </w:pPr>
    <w:rPr>
      <w:b/>
      <w:sz w:val="26"/>
      <w:color w:val="2B579A"/>
    </w:rPr>
  </w:style>
  <w:style w:type="paragraph" w:styleId="Heading2">
    <w:name w:val="heading 2"/>
    <w:basedOn w:val="Normal"/>
    <w:pPr>
      <w:spacing w:before="320" w:after="140"/>
      <w:outlineLvl w:val="1"/>
    </w:pPr>
    <w:rPr>
      <w:b/>
      <w:sz w:val="24"/>
    </w:rPr>
  </w:style>
  <w:style w:type="paragraph" w:styleId="Subtitle">
    <w:name w:val="Subtitle"/>
    <w:basedOn w:val="Normal"/>
    <w:pPr>
      <w:jc w:val="center"/>
      <w:spacing w:before="0" w:after="200"/>
    </w:pPr>
    <w:rPr>
      <w:i/>
      <w:sz w:val="20"/>
      <w:color w:val="44546A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

<file path=docProps/core.xml><?xml version="1.0" encoding="utf-8"?>
<cp:coreProperties xmlns:cp="http://schemas.openxmlformats.org/package/2006/metadata/core-properties" xmlns:dc="http://purl.org/dc/elements/1.1/">
  <dc:title>Acta de liquidación de deudas de la herencia</dc:title>
</cp:coreProperties>
</file>