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RECEPCIÓN DE OBRA O REFORMA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38/1999, de 17 de noviembre, de Ordenación de la Edificación (LOE); Real Decreto 1627/1997, de 8 de octubre, sobre disposiciones mínimas de seguridad y salud en obras de construcción; Código Civil (arts. 1544 a 1581, contrato de obra); Real Decreto 314/2006 (Código Técnico de la Edificación).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 LA OBRA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Obra: {{DENOMINACION_OBRA}} en {{DIRECCION_OBRA}}. Licencia municipal: {{NUMERO_LICENCIA}}. Presupuesto contratado: {{IMPORTE_CONTRATO}} EUR. Fecha inicio: {{FECHA_INICIO_OBRA}}.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PARTES INTERVINIENTES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Comparecen: {{LISTA_COMPARECIENTES}}. Promotor o propietario: {{NOMBRE_PROMOTOR}}. Contratista principal: {{NOMBRE_CONTRATISTA}}. Dirección facultativa: {{NOMBRE_DIRECTOR_OBRA}}.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TIPO DE ACTA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Recepción parcial / total de los trabajos contratados conforme CC art. 1591 y LOE.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QUÓRUM Y APERTURA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certifica la comparecencia de las partes con facultades suficientes y el quórum necesario conforme al contrato de obra y a la LOE.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ORDEN DEL DÍA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1) Comprobación del estado.. 2) Listado de remates pendientes.. 3) Documentación entregada.. 4) Liquidación económica.. 5) Garantías.. 6) Recepción formal..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DESARROLLO Y ACUERDOS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Comprobación del estado.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visitan estancias y partidas del Anexo I. Estado general: {{ESTADO_GENERAL}}. Contadores y suministros: {{ESTADO_SUMINISTROS}}.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Constancia de visita. Votación o conformidad: {{VOTACION_PUNTO_1}}.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Listado de remates pendientes.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Remates: {{LISTA_REMATE}}. Plazo de subsanación: {{PLAZO_REMATE}} días.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Aprobado con reservas. Votación o conformidad: {{VOTACION_PUNTO_2}}.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TERCERO. — Documentación entregada.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Certificados de instalaciones, garantías de equipos, manual de uso y planos as-built: {{DOCUMENTACION_ENTREGADA}}.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Entrega conforme / incompleta. Votación o conformidad: {{VOTACION_PUNTO_3}}.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CUARTO. — Liquidación económica.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Certificación final: {{IMPORTE_FINAL}} EUR. Retención de garantía: {{IMPORTE_RETENCION}} EUR. Pendiente de pago: {{SALDO_PENDIENTE}}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Aceptación de liquidación. Votación o conformidad: {{VOTACION_PUNTO_4}}.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QUINTO. — Garantías.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Garantía de ejecución {{PLAZO_GARANTIA}} meses. Seguro decenal / RC: {{DATOS_SEGUROS}}.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Constancia de plazos. Votación o conformidad: {{VOTACION_PUNTO_5}}.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SEXTO. — Recepción formal.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declara recepción {{TIPO_RECEPCION}} (con reservas / sin reservas). Efectos desde {{FECHA_EFECTOS_RECEPCION}}.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Recepción acordada. Votación o conformidad: {{VOTACION_PUNTO_6}}.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CIERRE DE LA SESIÓN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Siendo las {{HORA_CIERRE}} horas, se levanta acta. Los comparecientes declaran haberla leído o habérsela leído y estar conformes, o formular reservas: {{RESERVAS_ACTA}}.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CERTIFICACIÓN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secretario/a de actuación certifica que el documento refleja lo acordado en la visita o reunión de obra.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SECRETARIO/A DE ACTUACIÓN                         PROMOTOR / CONTRATISTA / DIRECTOR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FOTOGRAFÍAS, MEDICIONES O LISTADO DE INCIDENCIAS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{{ANEXO_DOCUMENTACION}}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recepción de obra o reforma</dc:title>
</cp:coreProperties>
</file>