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ACREDITACIÓN DE MEDIOS ECONÓMICOS PARA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Comunicación y acreditación de medios económicos suficientes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35 y 47 del Real Decreto 557/2011 y normativa IPREM aplicable,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dispone de medios propios de {{IMPORTE_MEDIOS}} EUR, acreditados mediante {{PRUEBA_MEDIOS}} (nóminas, extractos, aval, etc.).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35 y 47 del Real Decreto 557/2011 y normativa IPREM aplicable,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aporta acreditación de medios económicos suficientes para la autorización solicitada, conforme a baremo vigente.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acreditación de medios económicos para extranjería</dc:title>
</cp:coreProperties>
</file>