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INTENTO DE ACUERDO AMISTOSO CON INQUILINO MOROSO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29/1994, de 24 de noviembre, de Arrendamientos Urbanos (LAU); Ley 12/2023, de 24 de mayo, por el derecho a la vivienda; Ley 1/2000, de 7 de enero, de Enjuiciamiento Civil (LEC), en procedimientos de desahucio por falta de pago o expiración del plazo.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{{NOMBRE_ARRENDADOR}}, arrendador, DNI/NIF {{DNI_ARRENDADOR}}, domicilio {{DOMICILIO_ARRENDADOR}}, correo {{EMAIL_ARRENDADOR}}, teléfono {{TELEFONO_ARRENDADOR}}.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{{NOMBRE_ARRENDATARIO}}, arrendatario, DNI/NIE {{DNI_ARRENDATARIO}}, {{DIRECCION_INMUEBLE}}.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ASUNTO: Propuesta de regularización extrajudicial de deuda de alquiler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REFERENCIA AL CONTRATO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Contrato de arrendamiento de {{FECHA_CONTRATO}}. Renta mensual vigente: {{RENTA_MENSUAL}} EUR. Deuda reconocida o discutida parcialmente: {{TOTAL_ADEUDADO}} EUR.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DESCRIPCIÓN DE LOS HECHOS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Existen rentas y/o conceptos impagados correspondientes a {{PERIODOS_IMPAGADOS}}. El arrendador ha optado por formular una última propuesta de regularización amistosa antes de instar resolución contractual o acción de desahucio.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arrendatario ha manifestado {{MANIFESTACIONES_INQUILINO}} (dificultades económicas temporales / discrepancia parcial / disposición a negociar).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FUNDAMENTOS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LAU y la Ley 12/2023 favorecen la solución extrajudicial de conflictos en materia de vivienda cuando no se vulneren derechos imperativos. Un acuerdo documentado puede evitar costas procesales y dilaciones del procedimiento de desahucio.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presente propuesta no implica renuncia a derechos ni allanamiento a procedimiento judicial si no se cumple lo pactado.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SOLICITUD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propone al arrendatario: (a) abonar inicialmente {{IMPORTE_ENTREGA_INICIAL}} EUR en {{PLAZO_ENTREGA_INICIAL}} días; (b) regularizar la renta corriente a partir de {{FECHA_RENTA_AL_DIA}}; (c) satisfacer el saldo restante mediante {{NUMERO_PLAZOS}} plazos mensuales de {{IMPORTE_PLAZO}} EUR, con vencimiento el día {{DIA_VENCIMIENTO}} de cada mes.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incumplimiento de dos plazos consecutivos o de la renta corriente facultará al arrendador para resolver el acuerdo y ejercitar acciones legales sin nuevo requerimiento, salvo pacto distinto.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PLAZO DE RESPUESTA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arrendatario dispone de {{PLAZO_RESPUESTA}} días naturales para aceptar por escrito esta propuesta, firmar el anexo de plan de pagos adjunto o formular contrapropuesta motivada.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FORMA DE ABONO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Transferencia a IBAN {{IBAN_ARRENDADOR}}, concepto {{CONCEPTO_PAGO}}. Justificante a {{EMAIL_ARRENDADOR}}.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CONTACTO Y MÁS INFORMACIÓN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Para negociación: {{PERSONA_CONTACTO}} — {{TELEFONO_CONTACTO}} — {{EMAIL_CONTACTO}}.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ARRENDADOR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ACEPTACIÓN DEL ARRENDATARIO (cumplimentar si procede)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Acepto la propuesta en los términos indicados. Fdo.: _________________________ Fecha: {{FECHA_ACEPTACION}}.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intento de acuerdo amistoso con inquilino moroso</dc:title>
</cp:coreProperties>
</file>