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RECLAMACIÓN POR RUIDOS, MOLESTIAS Y CONVIVENCIA VECINAL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Comunicación entre propietarios o usuarios de la finca por incumplimiento de normas de convivencia, estatutos y ordenanzas municipales.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{{NOMBRE_RECLAMANTE}}, con DNI/NIE {{DNI_RECLAMANTE}}, propietario/a o arrendatario/a de la vivienda {{VIVIENDA_RECLAMANTE}}, en {{DIRECCION_EDIFICIO}}, teléfono {{TELEFONO_RECLAMANTE}}, correo {{EMAIL_RECLAMANTE}}.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{{NOMBRE_DESTINATARIO}}, propietario/a, arrendatario/a o usuario/a de la vivienda {{VIVIENDA_DESTINATARIO}}, en el mismo edificio.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COMUNICACIÓN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la presente se formula reclamación formal por ruidos, vibraciones, olores, humos u otras molestias que perturben el descanso, la salud y la convivencia de los restantes ocupantes de la finca.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DESCRIPCIÓN DE LOS HECHOS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hechos objeto de reclamación son los siguientes: {{DESCRIPCION_HECHOS}}.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Fechas y horarios en que se han producido: {{FECHAS_HORARIOS}}. Duración aproximada de cada incidencia: {{DURACION_INCIDENCIA}}. Número de vecinos afectados, en su caso: {{VECINOS_AFECTADOS}}.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han realizado, en su caso, los siguientes intentos previos de solución amistosa: {{INTENTOS_PREVIOS}}.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conducta descrita puede resultar contraria a: (a) los estatutos de la comunidad, especialmente su artículo {{ARTICULO_ESTATUTOS}}; (b) el régimen de convivencia interno aprobado; (c) la ordenanza municipal de protección contra la contaminación acústica de {{AYUNTAMIENTO}}; y (d) el deber de no causar molestias a terceros (artículo 7.2 LPH y Código Civil).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SOLICITUD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al destinatario que, de forma inmediata: (1) cese en la conducta molesta; (2) respete el horario de silencio y descanso de {{HORARIO_SILENCIO}}; (3) adopte las medidas razonables para evitar la reiteración (limitación de volumen, uso de aislamiento, control de invitados, etc.): {{MEDIDAS_SOLICITADAS}}.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COMUNICACIÓN A LA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persistir la situación en el plazo de {{PLAZO_CESION}} días, el reclamante trasladará los hechos a la presidencia y administración de la comunidad, así como, en su caso, a la autoridad municipal o autonómica competente en materia de ruidos: {{AUTORIDAD_COMPETENTE}}.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deja expresa constancia de que esta carta tiene carácter de requerimiento previo a otras actuaciones, sin perjuicio del derecho del reclamante a ejercitar las acciones que correspondan.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reclamante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Copia a la Administración de fincas: {{ENVIO_COPIA_ADMINISTRACION}} (sí / no). Copia a la Presidencia: {{ENVIO_COPIA_PRESIDENCIA}} (sí / no).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reclamación por ruidos y molestias</dc:title>
</cp:coreProperties>
</file>