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RECURSO DE REPOSICIÓN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Órgano que dictó la resolución recurrida,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Recurso administrativo de reposición contra resolución en materia de extranjería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123 y 124 de la Ley 39/2015,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fecha {{FECHA_RESOLUCION}} se notificó resolución que {{EFECTO_RESOLUCION}}, número de expediente {{NUMERO_EXPEDIENTE}}.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123 y 124 de la Ley 39/2015,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interpone recurso de reposición ante el mismo órgano, solicitando la estimación y revocación de la resolución por los motivos que se exponen: {{MOTIVOS_RECURSO}}.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recurso de reposición en extranjería</dc:title>
</cp:coreProperties>
</file>