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AUTORIZACIÓN DE TRABAJO POR CUENTA AJENA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o ventanilla única,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trabajo por cuenta ajena para extranjero en situación de estancia o residencia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40 y 41 de la Ley Orgánica 4/2000 y normativa de autorizaciones de trabajo,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empleador {{NOMBRE_EMPRESA}} ofrece contrato conforme a {{CONVENIO_COLECTIVO}}, con jornada {{JORNADA}} y salario {{SALARIO}} EUR.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40 y 41 de la Ley Orgánica 4/2000 y normativa de autorizaciones de trabajo,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la autorización de trabajo por cuenta ajena asociada a la situación administrativa actual {{SITUACION_ACTUAL}}.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autorización de trabajo por cuenta ajena</dc:title>
</cp:coreProperties>
</file>