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CAMBIO DE DOMICILIO EN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donde consta el expedi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Comunicación de cambio de domicilio en expediente de extranjerí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Ley 39/2015 y artículo 15 del Real Decreto 557/2011 sobre comunicación de datos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interesada ha cambiado su domicilio del anterior {{DOMICILIO_ANTERIOR}} al nuevo domicilio {{DOMICILIO_NUEVO}}, empadronamiento de fecha {{FECHA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Ley 39/2015 y artículo 15 del Real Decreto 557/2011 sobre comunicación de datos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ctualizar el domicilio en el expediente y en la TIE si procede, para efectos de notificacion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cambio de domicilio en extranjería</dc:title>
</cp:coreProperties>
</file>