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CAMBIO DE DOMICILIO EN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donde consta el expedi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Comunicación de cambio de domicilio en expediente de extranjer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Ley 39/2015 y artículo 15 del Real Decreto 557/2011 sobre comunicación de datos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interesada ha cambiado su domicilio del anterior {{DOMICILIO_ANTERIOR}} al nuevo domicilio {{DOMICILIO_NUEVO}}, empadronamiento de fecha {{FECHA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Ley 39/2015 y artículo 15 del Real Decreto 557/2011 sobre comunicación de datos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ctualizar el domicilio en el expediente y en la TIE si procede, para efectos de notificacion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cambio de domicilio en extranjería</dc:title>
</cp:coreProperties>
</file>