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AUTORIZACIÓN DE ESTANCIA POR ESTUDIOS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estancia por estudios superiores o formación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37 y 38 de la Ley Orgánica 4/2000 y artículos 35 a 39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solicitante ha sido admitida en {{CENTRO_DOCENTE}} para el curso {{CURSO_ACADEMICO}}, en la titulación {{TITULACION}}.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37 y 38 de la Ley Orgánica 4/2000 y artículos 35 a 39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autorización de estancia por estudios, con acreditación de medios económicos, seguro médico y matrícula.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autorización de estancia por estudios</dc:title>
</cp:coreProperties>
</file>