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RESIDENCIA POR REAGRUPACIÓN FAMILIAR CON CIUDADANO ESPAÑOL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de la provincia de residencia del ciudadano español,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de residencia temporal por reagrupación o residencia de familiar de ciudadano español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16 bis y 17 de la Ley Orgánica 4/2000 y normativa de familiares de ciudadanos españoles,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familiar ciudadano español es D./Dña. {{NOMBRE_CIUDADANO_ESPANOL}}, con DNI {{DNI_CIUDADANO}}, existiendo vínculo de {{VINCULO_FAMILIAR}} debidamente acreditado.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16 bis y 17 de la Ley Orgánica 4/2000 y normativa de familiares de ciudadanos españoles,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autorización de residencia temporal para familiar de ciudadano español, con acreditación de dependencia, convivencia o lazos familiares.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residencia por reagrupación familiar con ciudadano español</dc:title>
</cp:coreProperties>
</file>