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RESIDENCIA DE MENOR EXTRANJERO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Fiscalía de Menores, según proceda,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de menor extranjero no acompañado o en régimen familiar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35 y 188 del Real Decreto 557/2011 y normativa de protección de menores,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menor {{NOMBRE_MENOR}}, nacido el {{FECHA_NACIMIENTO_MENOR}}, se encuentra en situación de {{SITUACION_MENOR}}, con representante legal o entidad de guarda {{REPRESENTANTE_MENOR}}.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35 y 188 del Real Decreto 557/2011 y normativa de protección de menores,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del menor conforme a interés superior del menor y documentación de tutela o patria potestad.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residencia de menor extranjero</dc:title>
</cp:coreProperties>
</file>