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>
  <w:body>
    <w:p>
      <w:pPr>
        <w:pStyle w:val="Title"/>
        <w:spacing w:before="0" w:after="280"/>
        <w:jc w:val="center"/>
      </w:pPr>
      <w:r>
        <w:rPr>
          <w:rFonts w:ascii="Calibri" w:hAnsi="Calibri"/>
          <w:sz w:val="36"/>
          <w:b/>
          <w:color w:val="2B579A"/>
        </w:rPr>
        <w:t xml:space="preserve">CONTRATO DE TRABAJO TEMPORAL POR CIRCUNSTANCIAS DE LA PRODUCCIÓN</w:t>
      </w:r>
    </w:p>
    <w:p>
      <w:pPr>
        <w:pStyle w:val="Subtitle"/>
        <w:spacing w:before="0" w:after="240"/>
        <w:jc w:val="center"/>
      </w:pPr>
      <w:r>
        <w:rPr>
          <w:rFonts w:ascii="Calibri" w:hAnsi="Calibri"/>
          <w:sz w:val="20"/>
          <w:i/>
          <w:color w:val="44546A"/>
        </w:rPr>
        <w:t xml:space="preserve">Real Decreto Legislativo 2/2015 (Estatuto de los Trabajadores), artículos 15 y 15.1.a) en relación con el Real Decreto-ley 32/2021, de 28 de diciembre, sobre contratación temporal y cadena de contratos en España.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En {{CIUDAD}}, a {{FECHA}}.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REUNIDOS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De una parte, como EMPLEADOR, {{NOMBRE_EMPLEADOR}}, con NIF/CIF {{NIF_EMPLEADOR}}, domicilio en {{DOMICILIO_EMPLEADOR}}, código cuenta de cotización {{CCC_EMPLEADOR}}, representado por D./Dña. {{REPRESENTANTE_EMPLEADOR}}, con DNI/NIE {{DNI_REPRESENTANTE}} y cargo {{CARGO_REPRESENTANTE}}.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De otra parte, como TRABAJADOR/A, D./Dña. {{NOMBRE_TRABAJADOR}}, con DNI/NIE {{DNI_TRABAJADOR}}, NUSS {{NUSS_TRABAJADOR}}, domicilio {{DOMICILIO_TRABAJADOR}}, correo {{EMAIL_TRABAJADOR}} y teléfono {{TELEFONO_TRABAJADOR}}.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Ambas partes se reconocen mutuamente la capacidad legal necesaria para contratar y, en su caso, la representación en que actúan, y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EXPONEN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I. Que el EMPLEADOR, por razones circunstanciales y previsibles de producción, acumulación de tareas u otras causas autorizadas, necesita contratar temporalmente los servicios de un/a trabajador/a para el puesto {{PUESTO_TRABAJO}}.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II. Que la causa de temporalidad consiste en {{CAUSA_TEMPORALIDAD}} (incremento ocasional e imprevisible de la actividad / necesidad de sustitución de persona trabajadora con derecho a reserva de puesto / ejecución de obra o servicio determinado / otras causas legalmente previstas).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III. Que el/la TRABAJADOR/A declara reunir los requisitos para el puesto y acepta la naturaleza temporal del contrato, con la duración máxima y condiciones que se pactan conforme al artículo 15 ET y al Real Decreto-ley 32/2021.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IV. Que las partes han negociado las condiciones del contrato sin perjuicio del convenio colectivo {{NOMBRE_CONVENIO_COLECTIVO}} y de la normativa imperativa aplicable.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Por todo ello, convienen en otorgar el presente contrato de trabajo temporal, que se regirá por las siguientes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CLÁUSULAS</w:t>
      </w:r>
    </w:p>
    <w:p>
      <w:pPr>
        <w:pStyle w:val="Heading2"/>
        <w:spacing w:before="320" w:after="140"/>
      </w:pPr>
      <w:r>
        <w:rPr>
          <w:rFonts w:ascii="Calibri" w:hAnsi="Calibri"/>
          <w:sz w:val="24"/>
          <w:b/>
        </w:rPr>
        <w:t xml:space="preserve">PRIMERA. — Normativa aplicable.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El contrato se regirá por el Real Decreto Legislativo 2/2015, por el Real Decreto-ley 32/2021 en materia de contratación temporal, por el convenio colectivo de ámbito {{AMBITO_CONVENIO}} y por la normativa de Seguridad Social y prevención de riesgos laborales.</w:t>
      </w:r>
    </w:p>
    <w:p>
      <w:pPr>
        <w:pStyle w:val="Heading2"/>
        <w:spacing w:before="320" w:after="140"/>
      </w:pPr>
      <w:r>
        <w:rPr>
          <w:rFonts w:ascii="Calibri" w:hAnsi="Calibri"/>
          <w:sz w:val="24"/>
          <w:b/>
        </w:rPr>
        <w:t xml:space="preserve">SEGUNDA. — Puesto, funciones y centro de trabajo.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El/la TRABAJADOR/A prestará servicios como {{PUESTO_TRABAJO}}, categoría {{GRUPO_CATEGORIA_PROFESIONAL}}, con las funciones del Anexo I, en el centro de trabajo {{CENTRO_TRABAJO}}.</w:t>
      </w:r>
    </w:p>
    <w:p>
      <w:pPr>
        <w:pStyle w:val="Heading2"/>
        <w:spacing w:before="320" w:after="140"/>
      </w:pPr>
      <w:r>
        <w:rPr>
          <w:rFonts w:ascii="Calibri" w:hAnsi="Calibri"/>
          <w:sz w:val="24"/>
          <w:b/>
        </w:rPr>
        <w:t xml:space="preserve">TERCERA. — Duración, fecha de inicio y finalización.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El contrato tendrá una duración de {{DURACION_CONTRATO}} (días / meses / hasta finalización de obra o servicio), comenzando el {{FECHA_INICIO}} y finalizando el {{FECHA_FIN}}, salvo prórroga o extinción anticipada conforme a la ley.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La duración máxima y las prórrogas posibles se ajustarán a los límites del artículo 15 ET y del Real Decreto-ley 32/2021 para la causa invocada: {{LIMITE_DURACION_LEGAL}}. A la finalización, el EMPLEADOR entregará certificado de empresa conforme al artículo 22.2 ET.</w:t>
      </w:r>
    </w:p>
    <w:p>
      <w:pPr>
        <w:pStyle w:val="Heading2"/>
        <w:spacing w:before="320" w:after="140"/>
      </w:pPr>
      <w:r>
        <w:rPr>
          <w:rFonts w:ascii="Calibri" w:hAnsi="Calibri"/>
          <w:sz w:val="24"/>
          <w:b/>
        </w:rPr>
        <w:t xml:space="preserve">CUARTA. — Persona sustituida u obra/servicio (si procede).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En caso de sustitución: se sustituye a D./Dña. {{PERSONA_SUSTITUIDA}}, con derecho a reserva de puesto por {{MOTIVO_RESERVA}}. En caso de obra o servicio: el contrato está vinculado a {{DESCRIPCION_OBRA_SERVICIO}}, con hitos o fases: {{HITOS_OBRA}}.</w:t>
      </w:r>
    </w:p>
    <w:p>
      <w:pPr>
        <w:pStyle w:val="Heading2"/>
        <w:spacing w:before="320" w:after="140"/>
      </w:pPr>
      <w:r>
        <w:rPr>
          <w:rFonts w:ascii="Calibri" w:hAnsi="Calibri"/>
          <w:sz w:val="24"/>
          <w:b/>
        </w:rPr>
        <w:t xml:space="preserve">QUINTA. — Periodo de prueba.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Se establece un periodo de prueba de {{DURACION_PERIODO_PRUEBA}}, proporcional a la duración del contrato y dentro de los límites del artículo 14 ET y del convenio colectivo. Durante dicho periodo, cualquiera de las partes podrá resolver el contrato sin preaviso ni indemnización, salvo derechos devengados.</w:t>
      </w:r>
    </w:p>
    <w:p>
      <w:pPr>
        <w:pStyle w:val="Heading2"/>
        <w:spacing w:before="320" w:after="140"/>
      </w:pPr>
      <w:r>
        <w:rPr>
          <w:rFonts w:ascii="Calibri" w:hAnsi="Calibri"/>
          <w:sz w:val="24"/>
          <w:b/>
        </w:rPr>
        <w:t xml:space="preserve">SEXTA. — Jornada y horario.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La jornada será {{TIPO_JORNADA}} de {{HORAS_SEMANALES}} horas semanales efectivas, con horario {{HORARIO_LABORAL}} y registro de jornada mediante {{SISTEMA_REGISTRO_JORNADA}}, conforme al artículo 35 ET.</w:t>
      </w:r>
    </w:p>
    <w:p>
      <w:pPr>
        <w:pStyle w:val="Heading2"/>
        <w:spacing w:before="320" w:after="140"/>
      </w:pPr>
      <w:r>
        <w:rPr>
          <w:rFonts w:ascii="Calibri" w:hAnsi="Calibri"/>
          <w:sz w:val="24"/>
          <w:b/>
        </w:rPr>
        <w:t xml:space="preserve">SÉPTIMA. — Retribución.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La retribución bruta anual será de {{SALARIO_BRUTO_ANUAL}} euros, distribuida en {{NUMERO_PAGAS}} pagas de {{IMPORTE_PAGA_MENSUAL}} euros brutas, más pagas extraordinarias de {{IMPORTE_PAGA_EXTRA}} euros según convenio. Abono en IBAN {{IBAN_TRABAJADOR}} dentro de {{DIAS_PAGO}} días tras el devengo.</w:t>
      </w:r>
    </w:p>
    <w:p>
      <w:pPr>
        <w:pStyle w:val="Heading2"/>
        <w:spacing w:before="320" w:after="140"/>
      </w:pPr>
      <w:r>
        <w:rPr>
          <w:rFonts w:ascii="Calibri" w:hAnsi="Calibri"/>
          <w:sz w:val="24"/>
          <w:b/>
        </w:rPr>
        <w:t xml:space="preserve">OCTAVA. — Vacaciones y permisos.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El/la TRABAJADOR/A tendrá derecho a vacaciones retribuidas proporcionales al tiempo trabajado y a los permisos previstos en el ET y en el convenio colectivo, solicitándose conforme a la política interna de la empresa.</w:t>
      </w:r>
    </w:p>
    <w:p>
      <w:pPr>
        <w:pStyle w:val="Heading2"/>
        <w:spacing w:before="320" w:after="140"/>
      </w:pPr>
      <w:r>
        <w:rPr>
          <w:rFonts w:ascii="Calibri" w:hAnsi="Calibri"/>
          <w:sz w:val="24"/>
          <w:b/>
        </w:rPr>
        <w:t xml:space="preserve">NOVENA. — Extinción anticipada y conversión.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El contrato se extinguirá por cumplimiento del plazo, por las causas del artículo 49 ET o por resolución durante el periodo de prueba. Si al finalizar la causa de temporalidad persisten las circunstancias que justificaron la contratación, podrá aplicarse lo dispuesto en el Real Decreto-ley 32/2021 sobre límites de contratación temporal y cadena de contratos.</w:t>
      </w:r>
    </w:p>
    <w:p>
      <w:pPr>
        <w:pStyle w:val="Heading2"/>
        <w:spacing w:before="320" w:after="140"/>
      </w:pPr>
      <w:r>
        <w:rPr>
          <w:rFonts w:ascii="Calibri" w:hAnsi="Calibri"/>
          <w:sz w:val="24"/>
          <w:b/>
        </w:rPr>
        <w:t xml:space="preserve">DÉCIMA. — No competencia y confidencialidad.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Durante la vigencia del contrato y {{PLAZO_CONFIDENCIALIDAD}} tras su extinción, el/la TRABAJADOR/A guardará confidencialidad sobre información empresarial y datos de clientes. Pactos de no competencia postcontractual, si los hubiera, se regirán por el artículo 21.2 ET y requerirán compensación económica específica: {{COMPENSACION_NO_COMPETENCIA}}.</w:t>
      </w:r>
    </w:p>
    <w:p>
      <w:pPr>
        <w:pStyle w:val="Heading2"/>
        <w:spacing w:before="320" w:after="140"/>
      </w:pPr>
      <w:r>
        <w:rPr>
          <w:rFonts w:ascii="Calibri" w:hAnsi="Calibri"/>
          <w:sz w:val="24"/>
          <w:b/>
        </w:rPr>
        <w:t xml:space="preserve">UNDÉCIMA. — Prevención de riesgos laborales.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El EMPLEADOR garantizará condiciones seguras y formación preventiva. El/la TRABAJADOR/A cumplirá las medidas de seguridad y utilizará los EPI facilitados conforme a la Ley 31/1995.</w:t>
      </w:r>
    </w:p>
    <w:p>
      <w:pPr>
        <w:pStyle w:val="Heading2"/>
        <w:spacing w:before="320" w:after="140"/>
      </w:pPr>
      <w:r>
        <w:rPr>
          <w:rFonts w:ascii="Calibri" w:hAnsi="Calibri"/>
          <w:sz w:val="24"/>
          <w:b/>
        </w:rPr>
        <w:t xml:space="preserve">DUODÉCIMA. — Protección de datos.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Los datos personales se tratarán para la gestión laboral, nóminas y obligaciones legales (RGPD). Derechos ARCO-POL ante {{EMAIL_DPD}} o recursos humanos.</w:t>
      </w:r>
    </w:p>
    <w:p>
      <w:pPr>
        <w:pStyle w:val="Heading2"/>
        <w:spacing w:before="320" w:after="140"/>
      </w:pPr>
      <w:r>
        <w:rPr>
          <w:rFonts w:ascii="Calibri" w:hAnsi="Calibri"/>
          <w:sz w:val="24"/>
          <w:b/>
        </w:rPr>
        <w:t xml:space="preserve">DECIMOTERCERA. — Comunicaciones y jurisdicción.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Las comunicaciones se realizarán por escrito a los domicilios o correos del encabezamiento. Las controversias se someterán a la jurisdicción social competente.</w:t>
      </w:r>
    </w:p>
    <w:p>
      <w:pPr>
        <w:pStyle w:val="Heading2"/>
        <w:spacing w:before="320" w:after="140"/>
      </w:pPr>
      <w:r>
        <w:rPr>
          <w:rFonts w:ascii="Calibri" w:hAnsi="Calibri"/>
          <w:sz w:val="24"/>
          <w:b/>
        </w:rPr>
        <w:t xml:space="preserve">DECIMOCUARTA. — Formación y evaluación del desempeño.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El EMPLEADOR podrá impartir la formación necesaria para el correcto desempeño del puesto y evaluar el rendimiento conforme a los procedimientos internos y al convenio colectivo, respetando los derechos de información y representación del trabajador.</w:t>
      </w:r>
    </w:p>
    <w:p>
      <w:pPr>
        <w:pStyle w:val="Heading2"/>
        <w:spacing w:before="320" w:after="140"/>
      </w:pPr>
      <w:r>
        <w:rPr>
          <w:rFonts w:ascii="Calibri" w:hAnsi="Calibri"/>
          <w:sz w:val="24"/>
          <w:b/>
        </w:rPr>
        <w:t xml:space="preserve">DECIMOQUINTA. — Alta, cotización y comunicaciones a la Seguridad Social.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El EMPLEADOR se compromete a comunicar el alta del/de la trabajador/a a la Tesorería General de la Seguridad Social en el plazo legal, a cotizar por las contingencias correspondientes y a entregar copia básica de este contrato al trabajador conforme al artículo 8.2 ET.</w:t>
      </w:r>
    </w:p>
    <w:p>
      <w:pPr>
        <w:pStyle w:val="Heading2"/>
        <w:spacing w:before="320" w:after="140"/>
      </w:pPr>
      <w:r>
        <w:rPr>
          <w:rFonts w:ascii="Calibri" w:hAnsi="Calibri"/>
          <w:sz w:val="24"/>
          <w:b/>
        </w:rPr>
        <w:t xml:space="preserve">DECIMOSEXTA. — Conversión a indefinido (si procede).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Si al finalizar el contrato la empresa ofrece un puesto indefinido al/la trabajador/a, las condiciones de la nueva relación laboral se formalizarán por escrito en un contrato independiente, sin que ello suponga automáticamente la conversión del presente contrato temporal.</w:t>
      </w:r>
    </w:p>
    <w:p>
      <w:pPr>
        <w:spacing w:before="120" w:after="0"/>
      </w:pPr>
    </w:p>
    <w:p>
      <w:pPr>
        <w:spacing w:before="560" w:after="200"/>
      </w:pPr>
      <w:r>
        <w:rPr>
          <w:rFonts w:ascii="Calibri" w:hAnsi="Calibri"/>
          <w:sz w:val="22"/>
        </w:rPr>
        <w:t xml:space="preserve">Y en prueba de conformidad, firman el presente contrato por duplicado y a un solo efecto.</w:t>
      </w:r>
    </w:p>
    <w:p>
      <w:pPr>
        <w:spacing w:before="0" w:after="80"/>
      </w:pPr>
    </w:p>
    <w:p>
      <w:pPr>
        <w:spacing w:before="280" w:after="360"/>
        <w:tabs>
          <w:tab w:val="left" w:pos="4800"/>
        </w:tabs>
      </w:pPr>
      <w:r>
        <w:rPr>
          <w:rFonts w:ascii="Calibri" w:hAnsi="Calibri"/>
          <w:sz w:val="22"/>
        </w:rPr>
        <w:t xml:space="preserve">EL EMPLEADOR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 xml:space="preserve">EL/LA TRABAJADOR/A</w:t>
      </w:r>
    </w:p>
    <w:p>
      <w:pPr>
        <w:spacing w:before="280" w:after="360"/>
        <w:tabs>
          <w:tab w:val="left" w:pos="4800"/>
        </w:tabs>
      </w:pPr>
      <w:r>
        <w:rPr>
          <w:rFonts w:ascii="Calibri" w:hAnsi="Calibri"/>
          <w:sz w:val="22"/>
        </w:rPr>
        <w:t xml:space="preserve">Fdo.: _________________________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 xml:space="preserve">Fdo.: _________________________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ANEXO I — DESCRIPCIÓN DEL PUESTO Y CAUSA DE TEMPORALIDAD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Funciones: {{FUNCIONES_PRINCIPALES}}. Justificación detallada de la causa temporal: {{JUSTIFICACION_CAUSA}}. Documentación acreditativa adjunta: {{DOCUMENTACION_CAUSA}} (sí / no).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ANEXO II — DATOS DE COTIZACIÓN Y COMUNICACIÓN A LA TGSS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Fecha de comunicación de alta prevista: {{FECHA_ALTA_TGSS}}. Grupo de cotización: {{GRUPO_COTIZACION}}. Contrato de relevo o sustitución vinculado: {{CONTRATO_RELEVO}} (sí / no / no aplica).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style w:type="paragraph" w:default="1" w:styleId="Normal">
    <w:name w:val="Normal"/>
    <w:rPr>
      <w:rFonts w:ascii="Calibri" w:hAnsi="Calibri"/>
      <w:sz w:val="22"/>
    </w:rPr>
  </w:style>
  <w:style w:type="paragraph" w:styleId="Title">
    <w:name w:val="Title"/>
    <w:basedOn w:val="Normal"/>
    <w:pPr>
      <w:jc w:val="center"/>
      <w:spacing w:before="0" w:after="280"/>
    </w:pPr>
    <w:rPr>
      <w:b/>
      <w:sz w:val="36"/>
      <w:color w:val="2B579A"/>
    </w:rPr>
  </w:style>
  <w:style w:type="paragraph" w:styleId="Heading1">
    <w:name w:val="heading 1"/>
    <w:basedOn w:val="Normal"/>
    <w:pPr>
      <w:spacing w:before="400" w:after="180"/>
      <w:outlineLvl w:val="0"/>
    </w:pPr>
    <w:rPr>
      <w:b/>
      <w:sz w:val="26"/>
      <w:color w:val="2B579A"/>
    </w:rPr>
  </w:style>
  <w:style w:type="paragraph" w:styleId="Heading2">
    <w:name w:val="heading 2"/>
    <w:basedOn w:val="Normal"/>
    <w:pPr>
      <w:spacing w:before="320" w:after="140"/>
      <w:outlineLvl w:val="1"/>
    </w:pPr>
    <w:rPr>
      <w:b/>
      <w:sz w:val="24"/>
    </w:rPr>
  </w:style>
  <w:style w:type="paragraph" w:styleId="Subtitle">
    <w:name w:val="Subtitle"/>
    <w:basedOn w:val="Normal"/>
    <w:pPr>
      <w:jc w:val="center"/>
      <w:spacing w:before="0" w:after="200"/>
    </w:pPr>
    <w:rPr>
      <w:i/>
      <w:sz w:val="20"/>
      <w:color w:val="44546A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</file>

<file path=docProps/core.xml><?xml version="1.0" encoding="utf-8"?>
<cp:coreProperties xmlns:cp="http://schemas.openxmlformats.org/package/2006/metadata/core-properties" xmlns:dc="http://purl.org/dc/elements/1.1/">
  <dc:title>Contrato de trabajo temporal</dc:title>
</cp:coreProperties>
</file>