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CURRÍCULUM VITAE DE ADMINISTRADOR DE FINCAS EN RECUPERACIÓN DE RENTAS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Currículum profesional editable para servicios jurídicos, administración de fincas, mediación o gestión de morosidad en arrendamientos urbanos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{{NOMBRE_COMPLETO}}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{{TITULO_PROFESIONAL}}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DNI/NIF: {{DOCUMENTO_IDENTIDAD}} | Teléfono: {{TELEFONO}} | Correo: {{EMAIL}} | Ciudad: {{CIUDAD}}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Colegiado n.º {{NUMERO_COLEGIADO}} (si procede) | Carnet profesional: {{CARNET_PROFESIONAL}}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PERFIL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Administrador/a de fincas colegiado/a con experiencia en gestión de morosidad, requerimientos fehacientes, liquidación de deudas y coordinación con asesoría jurídica en carteras de alquiler residencial.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EXPERIENCIA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{{PERIODO_1}} — {{PUESTO_1}} | {{EMPRESA_1}} | {{CIUDAD_1}}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{{FUNCION_1C}}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{{PERIODO_2}} — {{PUESTO_2}} | {{EMPRESA_2}} | {{CIUDAD_2}}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{{PERIODO_3}} — {{PUESTO_3}} | {{EMPRESA_3}} | {{CIUDAD_3}}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{{FUNCION_3B}}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ACADÉMICA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{{TITULACION_1}} — {{CENTRO_1}} — {{ANO_1}}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{{TITULACION_2}} — {{CENTRO_2}} — {{ANO_2}}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COMPLEMENTARIA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COMPETENCIAS CLAVE EN DESAHUCIOS Y ARRENDAMIENTOS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{{COMPETENCIA_4}}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HERRAMIENTAS Y SOFTWARE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IDIOMAS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{{IDIOMA_1}} — {{NIVEL_1}}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{{IDIOMA_2}} — {{NIVEL_2}}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CARTERAS GESTIONADAS: {{NUMERO_VIVIENDAS}} viviendas en alquiler. Especialización en {{TIPO_CARTERA}} (residencial / local / mixta). Software: {{SOFTWARE_GESTION}}.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REFERENCIAS PROFESIONALES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{{REFERENCIAS}}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Currículum vitae de administrador de fincas en recuperación de rentas</dc:title>
</cp:coreProperties>
</file>