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DE ARQUITECTO TÉCNICO EN REFORMAS Y OBRA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Currículum profesional editable para dirección, coordinación y reformas de edificación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{{TITULO_PROFESIONAL}}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DNI/NIF: {{DOCUMENTO_IDENTIDAD}} | Teléfono: {{TELEFONO}} | Correo: {{EMAIL}} | Ciudad: {{CIUDAD}}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Colegiado n.º {{NUMERO_COLEGIADO}} | Especialidad: {{ESPECIALIDAD}}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PERFIL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Arquitecto técnico / aparejador con {{ANOS_EXPERIENCIA}} años en dirección de obra, reformas integrales y coordinación de seguridad conforme LOE y CTE.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EXPERIENCIA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{{PERIODO_1}} — {{PUESTO_1}} | {{EMPRESA_1}} | {{CIUDAD_1}}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{{FUNCION_1C}}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{{PERIODO_2}} — {{PUESTO_2}} | {{EMPRESA_2}} | {{CIUDAD_2}}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{{PERIODO_3}} — {{PUESTO_3}} | {{EMPRESA_3}} | {{CIUDAD_3}}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{{FUNCION_3B}}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{{TITULACION_1}} — {{CENTRO_1}} — {{ANO_1}}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{{TITULACION_2}} — {{CENTRO_2}} — {{ANO_2}}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COMPLEMENTARIA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COMPETENCIAS TÉCNICAS EN OBRA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HERRAMIENTAS Y SOFTWARE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COLEGIACIÓN Y HABILITACIÓN LOE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Colegiado n.º {{NUMERO_COLEGIADO}} — {{COLEGIO_OFICIAL}}. Habilitado para dirección de ejecución de obra y coordinación en reformas de edificación.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 PROFESIONALES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de arquitecto técnico en reformas</dc:title>
</cp:coreProperties>
</file>