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CURRÍCULUM VITAE DE MEDIADOR EN CONFLICTOS DE ALQUILER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Currículum profesional editable para servicios jurídicos, administración de fincas, mediación o gestión de morosidad en arrendamientos urbanos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{{NOMBRE_COMPLETO}}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{{TITULO_PROFESIONAL}}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DNI/NIF: {{DOCUMENTO_IDENTIDAD}} | Teléfono: {{TELEFONO}} | Correo: {{EMAIL}} | Ciudad: {{CIUDAD}}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Colegiado n.º {{NUMERO_COLEGIADO}} (si procede) | Carnet profesional: {{CARNET_PROFESIONAL}}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PERFIL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Mediador/a acreditado/a en conflictos civiles y mercantiles con enfoque en arrendamientos urbanos, morosidad y acuerdos previos a desahucio conforme a la Ley 5/2012.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EXPERIENCIA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{{PERIODO_1}} — {{PUESTO_1}} | {{EMPRESA_1}} | {{CIUDAD_1}}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{{FUNCION_1C}}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{{PERIODO_2}} — {{PUESTO_2}} | {{EMPRESA_2}} | {{CIUDAD_2}}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{{PERIODO_3}} — {{PUESTO_3}} | {{EMPRESA_3}} | {{CIUDAD_3}}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{{FUNCION_3B}}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ACADÉMICA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{{TITULACION_1}} — {{CENTRO_1}} — {{ANO_1}}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{{TITULACION_2}} — {{CENTRO_2}} — {{ANO_2}}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COMPLEMENTARIA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COMPETENCIAS CLAVE EN DESAHUCIOS Y ARRENDAMIENTOS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{{COMPETENCIA_4}}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HERRAMIENTAS Y SOFTWARE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IDIOMAS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{{IDIOMA_1}} — {{NIVEL_1}}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{{IDIOMA_2}} — {{NIVEL_2}}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MEDIACIONES REALIZADAS: {{NUMERO_MEDIACIONES}} procesos en materia de alquiler. Tasa de acuerdo orientativa: {{TASA_ACUERDO}} %. Formación específica: {{FORMACION_MEDIACION}}.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REFERENCIAS PROFESIONALES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{{REFERENCIAS}}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Currículum vitae de mediador en conciliación de alquiler</dc:title>
</cp:coreProperties>
</file>