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DOCUMENTO DE FINIQUITO Y LIQUIDACIÓN DE LA RELACIÓN LABORAL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2/2015, de 23 de octubre (Estatuto de los Trabajadores), artículos 29.5, 49 y 56, y normativa de cotización y desempleo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EMPRESA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Empleador: {{NOMBRE_EMPLEADOR}}, NIF/CIF {{NIF_EMPLEADOR}}, domicilio {{DOMICILIO_EMPLEADOR}}, CCC {{CCC_EMPLEADOR}}. Representante: D./Dña. {{REPRESENTANTE_EMPLEADOR}}, cargo {{CARGO_REPRESENTANTE}}.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TRABAJADOR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Trabajador/a: D./Dña. {{NOMBRE_TRABAJADOR}}, DNI/NIE {{DNI_TRABAJADOR}}, NUSS {{NUSS_TRABAJADOR}}, domicilio {{DOMICILIO_TRABAJADOR}}, puesto {{PUESTO_TRABAJO}}, categoría {{GRUPO_CATEGORIA_PROFESIONAL}}.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RELACIÓN LABORAL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Contrato: {{TIPO_CONTRATO}} (indefinido / temporal / otros). Fecha de inicio: {{FECHA_INICIO}}. Fecha de extinción: {{FECHA_CESE}}. Causa de extinción: {{CAUSA_EXTINCION}} (dimisión / despido disciplinario / despido objetivo / fin de contrato temporal / mutuo acuerdo / otros). Convenio colectivo aplicable: {{NOMBRE_CONVENIO_COLECTIVO}}.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 el representante de la empresa y el/la trabajador/a, quienes manifiestan haber extinguido la relación laboral en la fecha indicada y convenir en dejar constancia de la liquidación de haberes y derechos económicos siguientes.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LIQUIDACIÓN DE HABERES Y CONCEPTOS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Salario pendiente del mes en curso ({{PERIODO_SALARIO_PENDIENTE}}): {{IMPORTE_SALARIO_PENDIENTE}} EUR. Parte proporcional de pagas extraordinarias: {{IMPORTE_PAGAS_EXTRA}} EUR. Vacaciones no disfrutadas ({{DIAS_VACACIONES_PENDIENTES}} días): {{IMPORTE_VACACIONES}} EUR. Horas extraordinarias pendientes de abono: {{IMPORTE_HORAS_EXTRA}} EUR. Complementos y pluses devengados: {{IMPORTE_COMPLEMENTOS}}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INDEMNIZACIONES Y COMPENSACIONES (si proceden)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Indemnización por despido o extinción: {{IMPORTE_INDEMNIZACION}} EUR (base de cálculo: {{BASE_INDEMNIZACION}}). Indemnización por no preaviso: {{IMPORTE_NO_PREAVISO}} EUR. Compensación por cláusulas especiales o acuerdo: {{IMPORTE_COMPENSACION}} EUR. Otros conceptos: {{OTROS_CONCEPTOS}}.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DEDUCCIONES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Anticipos o préstamos pendientes: {{IMPORTE_ANTICIPOS}} EUR. Embargos o retenciones judiciales: {{IMPORTE_EMBARGOS}} EUR. Cuotas sindicales u otras deducciones autorizadas: {{IMPORTE_DEDUCCIONES}} EUR. Otros descuentos: {{OTROS_DESCUENTOS}}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TOTAL LÍQUIDO A ABONAR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BRUTO: {{TOTAL_BRUTO}} EUR. TOTAL DEDUCCIONES: {{TOTAL_DEDUCCIONES}} EUR. TOTAL LÍQUIDO A ENTREGAR AL TRABAJADOR/A: {{TOTAL_LIQUIDO}} EUR ({{TOTAL_LIQUIDO_LETRAS}}).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PAGO Y JUSTIFICANTE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abono se efectuará mediante {{FORMA_PAGO}} en la cuenta IBAN {{IBAN_TRABAJADOR}} el día {{FECHA_PAGO}}. Número de transferencia o recibo: {{REFERENCIA_PAGO}}. El/la trabajador/a declara haber recibido el importe líquido indicado.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 DE EMPRESA Y COTIZACIÓN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entrega certificado de empresa para la solicitud de prestaciones por desempleo, conforme al artículo 22.2 ET, y comunica el cese a la Tesorería General de la Seguridad Social en el plazo legal. Código de cese: {{CODIGO_CESE_TGSS}}. Fecha de comunicación: {{FECHA_COMUNICACION_TGSS}}.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DEVOLUCIÓN DE MATERIAL Y OBLIGACIONES PENDIENTES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devuelve {{MATERIAL_DEVUELTO}} (llaves, equipos, tarjetas, documentación, vehículo de empresa, etc.) y declara no conservar documentación confidencial salvo la que legalmente le corresponda. Obligaciones de confidencialidad postcontractual: {{OBLIGACIONES_POSTCONTRACTUALES}}.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MANIFIESTO DE CONFORMIDAD Y RENUNCIA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TRABAJADOR/A manifiesta haber recibido copia del presente documento, el certificado de empresa y la liquidación detallada, y declara que con el abono del total líquido indicado {{TEXTO_CONFORMIDAD}} (queda saldada y finiquitada la relación laboral / se reserva el derecho a reclamar las cantidades que estime adeudadas conforme a la ley).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plazo para impugnar el finiquito ante la jurisdicción social es de veinte (20) días hábiles desde su firma, conforme a la Ley Reguladora de la Jurisdicción Social. Se recomienda consultar con un abogado laboralista antes de firmar si existen dudas sobre la cuantía liquidada.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OBSERVACIONES Y NOTAS INTERNAS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de la empresa: {{OBSERVACIONES_EMPRESA}}. Observaciones del trabajador: {{OBSERVACIONES_TRABAJADOR}}. Documentación adjunta a este finiquito: {{DOCUMENTACION_ADJUNTA}}.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consignados se tratarán para la gestión del cese laboral y obligaciones legales (RGPD).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documento de finiquito por duplicado y a un solo efecto.</w:t>
      </w:r>
    </w:p>
    <w:p>
      <w:pPr>
        <w:spacing w:before="0" w:after="80"/>
      </w:pP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POR LA EMPRESA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EL/LA TRABAJADOR/A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Lugar y fecha: {{CIUDAD}},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— DESGLOSE DETALLADO DE NÓMINAS Y CONCEPTOS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Detalle mes a mes o por conceptos: {{DESGLOSE_DETALLADO}}.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Finiquito y liquidación laboral</dc:title>
</cp:coreProperties>
</file>