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PROPUESTA DE HONORARIOS PARA PROCEDIMIENTO DE DESAHUCIO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29/1994, de 24 de noviembre, de Arrendamientos Urbanos (LAU); Ley 12/2023, de 24 de mayo, por el derecho a la vivienda; Ley 1/2000, de 7 de enero, de Enjuiciamiento Civil (LEC), en procedimientos de desahucio por falta de pago o expiración del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PRESENTACIÓN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Proponente: {{NOMBRE_PROPONENTE}}, NIF/CIF {{NIF_PROPONENTE}}, domicilio {{DOMICILIO_PROPONENTE}}, correo {{EMAIL_PROPONENTE}}, teléfono {{TELEFONO_PROPONENTE}}.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Destinatario: D./Dña. {{NOMBRE_DESTINATARIO}}, DNI/NIF {{DOCUMENTO_DESTINATARIO}}, domicilio {{DOMICILIO_DESTINATARIO}}.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Prestación de servicios de abogacía para la tramitación integral de un procedimiento de desahucio por falta de pago o expiración del plazo conforme a la LEC.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CONTEXTO Y ALCANCE DETALLADO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Expediente o referencia interna: {{REFERENCIA_EXPEDIENTE}}. Inmueble afectado: {{DIRECCION_INMUEBLE}}. Situación actual: {{SITUACION_ACTUAL}} (morosidad / procedimiento judicial / fase extrajudicial).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Alcance profesional: {{ALCANCE_DETALLADO}}. Quedan incluidos: {{SERVICIOS_INCLUIDOS}}. Quedan excluidos salvo pacto escrito: {{SERVICIOS_EXCLUIDOS}}.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ECONÓMICAS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Honorarios fijos: {{IMPORTE_HONORARIOS}} EUR. Provisión de fondos inicial: {{PROVISION_INICIAL}} EUR. Variable por fase: demanda {{IMPORTE_DEMANDA}} EUR, juicio {{IMPORTE_JUICIO}} EUR, ejecución {{IMPORTE_EJECUCION}} EUR. Procurador estimado: {{IMPORTE_PROCURADOR}} EUR. Tasas: {{IMPORTE_TASAS}}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FASES DEL ENCARGO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Fase 1 — Estudio y requerimiento: {{FASE_1}}. Fase 2 — Demanda y juicio verbal: {{FASE_2}}. Fase 3 — Ejecución y lanzamiento: {{FASE_3}}.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PLAZOS ORIENTATIVOS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Preparación de demanda: {{PLAZO_DEMANDA}} días. Duración estimada del procedimiento: {{PLAZO_PROCEDIMIENTO}} meses (no vinculante).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OBLIGACIONES DEL CLIENTE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Aportar contrato, requerimientos fehacientes, liquidación de deuda y poder para pleitos.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LIMITACIONES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No se garantiza plazo de señalamiento ni resultado; dependiente del juzgado de {{PARTIDO_JUDICIAL}}.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OBLIGACIONES DEL CLIENTE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cliente aportará documentación veraz, responderá requerimientos en plazo y facilitará poder o representación si son necesarios.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CONFIDENCIALIDAD Y 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se tratarán conforme al RGPD exclusivamente para preparar y ejecutar el encargo profesional.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LIMITACIONES DEL RESULTADO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proponente no garantiza el resultado judicial ni los plazos del juzgado; se compromete a actuar con diligencia profesional.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VALIDEZ Y ACEPTACIÓN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Validez de la oferta hasta {{FECHA_VALIDEZ}}. Aceptación mediante firma o comunicación fehaciente a {{EMAIL_PROPONENTE}}.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PRÓXIMOS PASOS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{{PROXIMOS_PASOS}}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PROPONENTE                                    ACEPTACIÓN DEL/LA CLIENTE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DESGLOSE O CALENDARIO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{{ANEXO_DESGLOSE}}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Propuesta de honorarios de abogado para procedimiento de desahucio</dc:title>
</cp:coreProperties>
</file>