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HONORARIOS PARA TRAMITACIÓN DE HERENCIA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DNI/NIF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Asesoramiento y representación letrada en aceptación, partición, ISD e impugnación de herencia.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Causante: {{NOMBRE_CAUSANTE}}, fallecido/a el {{FECHA_FALLECIMIENTO}}. Expediente interno: {{REFERENCIA_EXPEDIENTE}}. Comunidad Autónoma competente ISD: {{COMUNIDAD_AUTONOMA}}.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Alcance: {{ALCANCE_DETALLADO}}. Incluye: {{SERVICIOS_INCLUIDOS}}. Excluye: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Honorarios: {{IMPORTE_HONORARIOS}} EUR. Provisión: {{PROVISION_INICIAL}} EUR. Variable: {{HONORARIOS_VARIABLE}}. Suplidos notariales y registrales aparte.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FASES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títulos y certificados: {{FASE_1}}. Fase 2 — Inventario y ISD: {{FASE_2}}. Fase 3 — Partición o litigio: {{FASE_3}}.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Estudio inicial: {{PLAZO_ESTUDIO}} días. ISD: {{PLAZO_ISD}} meses desde fallecimiento.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DE PAGO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Provisión a cuenta del {{PORCENTAJE_PROVISION}} % al encargo. Resto por hitos o sentencia. IVA no incluido salvo indicación contraria.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EXCLUSIONES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No incluye pericial tasación, gestoría externa ni recursos ante Tribunal Supremo salvo presupuesto adicional.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GARANTÍAS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Seguro de responsabilidad civil de {{IMPORTE_RC}} EUR. Colegiado n.º {{NUMERO_COLEGIADO}} del {{COLEGIO_ABOGADOS}}.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Aportar certificados, testamento, inventario, DNI de herederos y datos fiscales en plazo de {{PLAZO_DOCUMENTACION}} días.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conforme al RGPD exclusivamente para la prestación del encargo sucesorio.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hasta {{FECHA_VALIDEZ}}. Aceptación por firma o correo fehaciente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{{PROXIMOS_PASOS}}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DESGLOSE Y CALENDARIO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{{ANEXO_DESGLOSE}}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honorarios de abogado para tramitación de herencia</dc:title>
</cp:coreProperties>
</file>