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PRESUPUESTO DE REFORMA INTEGRAL DE VIVIENDA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DNI/NIF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Presupuesto desglosado para reforma integral con partidas, calidades y calendario de ejecución.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Obra en {{DIRECCION_OBRA}}. Referencia interna: {{REFERENCIA_EXPEDIENTE}}. Licencia municipal: {{NUMERO_LICENCIA}}. Superficie afectada: {{SUPERFICIE_OBRA}} m2.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Alcance: {{ALCANCE_DETALLADO}}. Incluye: {{SERVICIOS_INCLUIDOS}}. Excluye: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Importe base: {{IMPORTE_BASE}} EUR. IVA {{TIPO_IVA}} %: {{IMPORTE_IVA}} EUR. Total: {{IMPORTE_TOTAL}} EUR. Validez: {{DIAS_VALIDEZ}} días.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DESGLOSE POR CAPÍTULOS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Demoliciones: {{IMPORTE_DEMOLICIONES}} EUR. Albañilería: {{IMPORTE_ALBANILERIA}} EUR. Instalaciones: {{IMPORTE_INSTALACIONES}} EUR. Acabados: {{IMPORTE_ACABADOS}}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CALIDADES Y MARCAS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Solados: {{MARCA_SOLADOS}}. Sanitarios: {{MARCA_SANITARIOS}}. Carpintería: {{MARCA_CARPINTERIA}}. Pintura: {{MARCA_PINTURA}}.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Duración estimada: {{PLAZO_EJECUCION}} días. Inicio previsto: {{FECHA_INICIO}}. Hitos: {{HITOS_OBRA}}.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DE PAGO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Anticipo {{PORCENTAJE_ANTICIPO}} %, certificaciones mensuales y 5 % retención hasta recepción.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EXCLUSIONES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incluye licencias, tasas, mobiliario, electrodomésticos ni actuaciones estructurales no descritas.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acceso, licencias, planos existentes y decisiones técnicas en plazo de {{PLAZO_DOCUMENTACION}} días para no retrasar el encargo.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conforme al RGPD exclusivamente para la elaboración del presupuesto o dirección de obra.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hasta {{FECHA_VALIDEZ}}. Aceptación por firma o correo fehaciente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{{PROXIMOS_PASOS}}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ECONÓMICO Y CALENDARIO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presupuesto de reforma integral de vivienda</dc:title>
</cp:coreProperties>
</file>