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PROPUESTA DE RENOVACIÓN DE AUTORIZACIÓN DE RESIDENCIA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PRESENTACIÓN DE LA PROPUESTA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Proponente: {{NOMBRE_PROPONENTE}}, NIF/CIF {{NIF_PROPONENTE}}, domicilio {{DOMICILIO_PROPONENTE}}, correo {{EMAIL_PROPONENTE}}, teléfono {{TELEFONO_PROPONENTE}}.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Destinatario: D./Dña. {{NOMBRE_DESTINATARIO}}, NIE/Pasaporte {{DOCUMENTO_DESTINATARIO}}, domicilio {{DOMICILIO_DESTINATARIO}}.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 LA PROPUESTA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Gestionar la renovación de autorización de residencia temporal o de larga duración antes de su caducidad.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ALCANCE DETALLADO DEL SERVICIO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propuesta comprende las siguientes actuaciones profesionales: {{ALCANCE_SERVICIO}}. Quedan expresamente incluidas: {{SERVICIOS_INCLUIDOS}}. Quedan excluidas, salvo pacto escrito: {{SERVICIOS_EXCLUIDOS}}.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Y FASES DEL TRÁMITE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Fase 1 — Estudio y estrategia: {{FASE_1}}. Fase 2 — Preparación y presentación: {{FASE_2}}. Fase 3 — Seguimiento y recursos, si procede: {{FASE_3}}.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PLAZOS ORIENTATIVOS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Plazo estimado de preparación del expediente: {{PLAZO_PREPARACION}}. Plazo orientativo de resolución administrativa: {{PLAZO_RESOLUCION_ADMIN}}. Estos plazos no vinculan a la Administración.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CONDICIONES ECONÓMICAS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Honorarios y tasas estimadas para renovación de residencia con revisión documental previa.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Honorarios profesionales: {{IMPORTE_HONORARIOS}} EUR. Tasas oficiales estimadas: {{IMPORTE_TASAS}} EUR. Traducciones, apostillas y otros suplidos: {{IMPORTE_SUPLIDOS}} EUR. TOTAL ESTIMADO: {{IMPORTE_TOTAL}} EUR.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Forma de pago: {{FORMA_PAGO}} en los hitos {{HITOS_PAGO}}. Revisión de precio si cambia la normativa o el alcance: {{REVISION_PRECIO}}.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OBLIGACIONES DEL CLIENTE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cliente aportará documentación veraz, responderá requerimientos en plazo, facilitará poderes o representación si son necesarios y comunicará cualquier cambio relevante en su situación personal, laboral o administrativa.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LIMITACIONES Y RESULTADO DEL TRÁMITE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proponente no garantiza el resultado favorable del expediente, dependiente del órgano competente {{ORGANO_COMPETENTE}}. Se compromete a actuar con diligencia profesional conforme a la normativa vigente.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CONFIDENCIALIDAD Y 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se tratarán conforme al RGPD y la LOPDGDD exclusivamente para la prestación del servicio y conservación del expediente profesional.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VALIDEZ Y ACEPTACIÓN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propuesta tendrá validez hasta el {{FECHA_VALIDEZ}}. La aceptación podrá formalizarse mediante firma de este documento o comunicación escrita a {{EMAIL_PROPONENTE}}.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PRÓXIMOS PASOS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Tras la aceptación, se firmará contrato de prestación de servicios, se abonará la provisión de fondos inicial y se iniciará la recopilación documental detallada en el Anexo I.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CONDICIONES ESPECIALES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Condiciones particulares del encargo, exclusiones o supuestos de ampliación de honorarios: {{{CONDICIONES_ESPECIALES}}}.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CRONOGRAMA ORIENTATIVO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Calendario estimado de actuaciones: {{CRONOGRAMA_ORIENTATIVO}}.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PROPONENTE                                    ACEPTACIÓN DEL/LA CLIENTE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CHECKLIST DOCUMENTAL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Documentación necesaria según el trámite: {{CHECKLIST_DOCUMENTAL}}.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Propuesta de renovación de residencia para extranjeros</dc:title>
</cp:coreProperties>
</file>