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PROPUESTA DE SERVICIOS DE GESTORÍA DE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PRESENTACIÓN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Proponente: {{NOMBRE_PROPONENTE}}, NIF/CIF {{NIF_PROPONENTE}}, domicilio {{DOMICILIO_PROPONENTE}}, correo {{EMAIL_PROPONENTE}}, teléfono {{TELEFONO_PROPONENTE}}.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Destinatario: D./Dña. {{NOMBRE_DESTINATARIO}}, NIE/Pasaporte {{DOCUMENTO_DESTINATARIO}}, domicilio {{DOMICILIO_DESTINATARIO}}.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Ofrecer al cliente un paquete profesional de asesoramiento y tramitación en materia de NIE, residencia, renovaciones y recursos.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ALCANCE DETALLADO DEL SERVICIO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propuesta comprende las siguientes actuaciones profesionales: {{ALCANCE_SERVICIO}}. Quedan expresamente incluidas: {{SERVICIOS_INCLUIDOS}}. Quedan excluidas, salvo pacto escrito: {{SERVICIOS_EXCLUIDOS}}.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Y FASES DEL TRÁMITE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Fase 1 — Estudio y estrategia: {{FASE_1}}. Fase 2 — Preparación y presentación: {{FASE_2}}. Fase 3 — Seguimiento y recursos, si procede: {{FASE_3}}.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PLAZOS ORIENTATIVOS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Plazo estimado de preparación del expediente: {{PLAZO_PREPARACION}}. Plazo orientativo de resolución administrativa: {{PLAZO_RESOLUCION_ADMIN}}. Estos plazos no vinculan a la Administración.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ECONÓMICAS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Honorarios orientados a tramitación integral de expediente de extranjería con desglose por fases.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Honorarios profesionales: {{IMPORTE_HONORARIOS}} EUR. Tasas oficiales estimadas: {{IMPORTE_TASAS}} EUR. Traducciones, apostillas y otros suplidos: {{IMPORTE_SUPLIDOS}} EUR. TOTAL ESTIMADO: {{IMPORTE_TOTAL}} EUR.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Forma de pago: {{FORMA_PAGO}} en los hitos {{HITOS_PAGO}}. Revisión de precio si cambia la normativa o el alcance: {{REVISION_PRECIO}}.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OBLIGACIONES DEL CLIENTE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cliente aportará documentación veraz, responderá requerimientos en plazo, facilitará poderes o representación si son necesarios y comunicará cualquier cambio relevante en su situación personal, laboral o administrativa.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LIMITACIONES Y RESULTADO DEL TRÁMITE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proponente no garantiza el resultado favorable del expediente, dependiente del órgano competente {{ORGANO_COMPETENTE}}. Se compromete a actuar con diligencia profesional conforme a la normativa vigente.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CONFIDENCIALIDAD Y 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conforme al RGPD y la LOPDGDD exclusivamente para la prestación del servicio y conservación del expediente profesional.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VALIDEZ Y ACEPTACIÓN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propuesta tendrá validez hasta el {{FECHA_VALIDEZ}}. La aceptación podrá formalizarse mediante firma de este documento o comunicación escrita a {{EMAIL_PROPONENTE}}.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PRÓXIMOS PASOS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Tras la aceptación, se firmará contrato de prestación de servicios, se abonará la provisión de fondos inicial y se iniciará la recopilación documental detallada en el Anexo I.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ESPECIALES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Condiciones particulares del encargo, exclusiones o supuestos de ampliación de honorarios: {{{CONDICIONES_ESPECIALES}}}.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CRONOGRAMA ORIENTATIVO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Calendario estimado de actuaciones: {{CRONOGRAMA_ORIENTATIVO}}.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PROPONENTE                                    ACEPTACIÓN DEL/LA CLIENTE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CHECKLIST DOCUMENTAL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Documentación necesaria según el trámite: {{CHECKLIST_DOCUMENTAL}}.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Propuesta de servicios de gestoría de extranjería</dc:title>
</cp:coreProperties>
</file>