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SERVICIOS DE GESTORÍA DE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NIE/Pasaporte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Ofrecer al cliente un paquete profesional de asesoramiento y tramitación en materia de NIE, residencia, renovaciones y recursos.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DETALLADO DEL SERVICIO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propuesta comprende las siguientes actuaciones profesionales: {{ALCANCE_SERVICIO}}. Quedan expresamente incluidas: {{SERVICIOS_INCLUIDOS}}. Quedan excluidas,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Y FASES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y estrategia: {{FASE_1}}. Fase 2 — Preparación y presentación: {{FASE_2}}. Fase 3 — Seguimiento y recursos, si procede: {{FASE_3}}.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ORIENTATIVOS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estimado de preparación del expediente: {{PLAZO_PREPARACION}}. Plazo orientativo de resolución administrativa: {{PLAZO_RESOLUCION_ADMIN}}. Estos plazos no vinculan a la Administración.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orientados a tramitación integral de expediente de extranjería con desglose por fases.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profesionales: {{IMPORTE_HONORARIOS}} EUR. Tasas oficiales estimadas: {{IMPORTE_TASAS}} EUR. Traducciones, apostillas y otros suplidos: {{IMPORTE_SUPLIDOS}} EUR. TOTAL ESTIMADO: {{IMPORTE_TOTAL}}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pago: {{FORMA_PAGO}} en los hitos {{HITOS_PAGO}}. Revisión de precio si cambia la normativa o el alcance: {{REVISION_PRECIO}}.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plazo, facilitará poderes o representación si son necesarios y comunicará cualquier cambio relevante en su situación personal, laboral o administrativa.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LIMITACIONES Y RESULTADO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favorable del expediente, dependiente del órgano competente {{ORGANO_COMPETENTE}}. Se compromete a actuar con diligencia profesional conforme a la normativa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exclusivamente para la prestación del servicio y conservación del expediente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tendrá validez hasta el {{FECHA_VALIDEZ}}. La aceptación podrá formalizarse mediante firma de este documento o comunicación escrita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la aceptación, se firmará contrato de prestación de servicios, se abonará la provisión de fondos inicial y se iniciará la recopilación documental detallada en el Anexo I.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ESPECIALES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particulares del encargo, exclusiones o supuestos de ampliación de honorarios: {{{CONDICIONES_ESPECIALES}}}.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CRONOGRAMA ORIENTATIVO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Calendario estimado de actuaciones: {{CRONOGRAMA_ORIENTATIVO}}.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CHECKLIST DOCUMENTAL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necesaria según el trámite: {{CHECKLIST_DOCUMENTAL}}.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servicios de gestoría de extranjería</dc:title>
</cp:coreProperties>
</file>