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TRAMITACIÓN DE ARRAIGO Y RESIDENCIA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Proponente: {{NOMBRE_PROPONENTE}}, NIF/CIF {{NIF_PROPONENTE}}, domicilio {{DOMICILIO_PROPONENTE}}, correo {{EMAIL_PROPONENTE}}, teléfono {{TELEFONO_PROPONENTE}}.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Destinatario: D./Dña. {{NOMBRE_DESTINATARIO}}, NIE/Pasaporte {{DOCUMENTO_DESTINATARIO}}, domicilio {{DOMICILIO_DESTINATARIO}}.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Asesorar y tramitar autorización de residencia por arraigo social, laboral, familiar o formación y retorno.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DETALLADO DEL SERVICIO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propuesta comprende las siguientes actuaciones profesionales: {{ALCANCE_SERVICIO}}. Quedan expresamente incluidas: {{SERVICIOS_INCLUIDOS}}. Quedan excluidas, salvo pacto escrito: {{SERVICIOS_EXCLUIDOS}}.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Y FASES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Fase 1 — Estudio y estrategia: {{FASE_1}}. Fase 2 — Preparación y presentación: {{FASE_2}}. Fase 3 — Seguimiento y recursos, si procede: {{FASE_3}}.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PLAZOS ORIENTATIVOS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Plazo estimado de preparación del expediente: {{PLAZO_PREPARACION}}. Plazo orientativo de resolución administrativa: {{PLAZO_RESOLUCION_ADMIN}}. Estos plazos no vinculan a la Administración.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Propuesta económica para estudio de modalidad de arraigo aplicable y presentación del expediente.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profesionales: {{IMPORTE_HONORARIOS}} EUR. Tasas oficiales estimadas: {{IMPORTE_TASAS}} EUR. Traducciones, apostillas y otros suplidos: {{IMPORTE_SUPLIDOS}} EUR. TOTAL ESTIMADO: {{IMPORTE_TOTAL}} EUR.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pago: {{FORMA_PAGO}} en los hitos {{HITOS_PAGO}}. Revisión de precio si cambia la normativa o el alcance: {{REVISION_PRECIO}}.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OBLIGACIONES DEL CLIENTE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aportará documentación veraz, responderá requerimientos en plazo, facilitará poderes o representación si son necesarios y comunicará cualquier cambio relevante en su situación personal, laboral o administrativa.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LIMITACIONES Y RESULTADO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proponente no garantiza el resultado favorable del expediente, dependiente del órgano competente {{ORGANO_COMPETENTE}}. Se compromete a actuar con diligencia profesional conforme a la normativa vigente.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CONFIDENCIALIDAD Y 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exclusivamente para la prestación del servicio y conservación del expediente profesional.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tendrá validez hasta el {{FECHA_VALIDEZ}}. La aceptación podrá formalizarse mediante firma de este documento o comunicación escrita a {{EMAIL_PROPONENTE}}.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 la aceptación, se firmará contrato de prestación de servicios, se abonará la provisión de fondos inicial y se iniciará la recopilación documental detallada en el Anexo I.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ESPECIALES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particulares del encargo, exclusiones o supuestos de ampliación de honorarios: {{{CONDICIONES_ESPECIALES}}}.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CRONOGRAMA ORIENTATIVO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Calendario estimado de actuaciones: {{CRONOGRAMA_ORIENTATIVO}}.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PROPONENTE                                    ACEPTACIÓN DEL/LA CLIENTE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CHECKLIST DOCUMENTAL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Documentación necesaria según el trámite: {{CHECKLIST_DOCUMENTAL}}.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tramitación de arraigo y residencia</dc:title>
</cp:coreProperties>
</file>