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PROPUESTA DE TRAMITACIÓN DE NACIONALIDAD ESPAÑOLA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PRESENTACIÓN DE LA PROPUESTA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Proponente: {{NOMBRE_PROPONENTE}}, NIF/CIF {{NIF_PROPONENTE}}, domicilio {{DOMICILIO_PROPONENTE}}, correo {{EMAIL_PROPONENTE}}, teléfono {{TELEFONO_PROPONENTE}}.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Destinatario: D./Dña. {{NOMBRE_DESTINATARIO}}, NIE/Pasaporte {{DOCUMENTO_DESTINATARIO}}, domicilio {{DOMICILIO_DESTINATARIO}}.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OBJETO DE LA PROPUESTA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Prestar asistencia profesional para la solicitud de nacionalidad española por residencia u otras vías aplicables.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ALCANCE DETALLADO DEL SERVICIO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propuesta comprende las siguientes actuaciones profesionales: {{ALCANCE_SERVICIO}}. Quedan expresamente incluidas: {{SERVICIOS_INCLUIDOS}}. Quedan excluidas, salvo pacto escrito: {{SERVICIOS_EXCLUIDOS}}.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Y FASES DEL TRÁMITE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Fase 1 — Estudio y estrategia: {{FASE_1}}. Fase 2 — Preparación y presentación: {{FASE_2}}. Fase 3 — Seguimiento y recursos, si procede: {{FASE_3}}.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PLAZOS ORIENTATIVOS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Plazo estimado de preparación del expediente: {{PLAZO_PREPARACION}}. Plazo orientativo de resolución administrativa: {{PLAZO_RESOLUCION_ADMIN}}. Estos plazos no vinculan a la Administración.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CONDICIONES ECONÓMICAS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Propuesta económica para estudio de viabilidad, preparación de formularios, presentación y seguimiento del expediente de nacionalidad.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Honorarios profesionales: {{IMPORTE_HONORARIOS}} EUR. Tasas oficiales estimadas: {{IMPORTE_TASAS}} EUR. Traducciones, apostillas y otros suplidos: {{IMPORTE_SUPLIDOS}} EUR. TOTAL ESTIMADO: {{IMPORTE_TOTAL}}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Forma de pago: {{FORMA_PAGO}} en los hitos {{HITOS_PAGO}}. Revisión de precio si cambia la normativa o el alcance: {{REVISION_PRECIO}}.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OBLIGACIONES DEL CLIENTE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cliente aportará documentación veraz, responderá requerimientos en plazo, facilitará poderes o representación si son necesarios y comunicará cualquier cambio relevante en su situación personal, laboral o administrativa.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LIMITACIONES Y RESULTADO DEL TRÁMITE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proponente no garantiza el resultado favorable del expediente, dependiente del órgano competente {{ORGANO_COMPETENTE}}. Se compromete a actuar con diligencia profesional conforme a la normativa vigente.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CONFIDENCIALIDAD Y PROTECCIÓN DE DATOS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personales se tratarán conforme al RGPD y la LOPDGDD exclusivamente para la prestación del servicio y conservación del expediente profesional.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VALIDEZ Y ACEPTACIÓN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propuesta tendrá validez hasta el {{FECHA_VALIDEZ}}. La aceptación podrá formalizarse mediante firma de este documento o comunicación escrita a {{EMAIL_PROPONENTE}}.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PRÓXIMOS PASOS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Tras la aceptación, se firmará contrato de prestación de servicios, se abonará la provisión de fondos inicial y se iniciará la recopilación documental detallada en el Anexo I.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CONDICIONES ESPECIALES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Condiciones particulares del encargo, exclusiones o supuestos de ampliación de honorarios: {{{CONDICIONES_ESPECIALES}}}.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 — CRONOGRAMA ORIENTATIVO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Calendario estimado de actuaciones: {{CRONOGRAMA_ORIENTATIVO}}.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PROPONENTE                                    ACEPTACIÓN DEL/LA CLIENTE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CHECKLIST DOCUMENTAL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Documentación necesaria según el trámite: {{CHECKLIST_DOCUMENTAL}}.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Propuesta de tramitación de nacionalidad española</dc:title>
</cp:coreProperties>
</file>